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AB56A" w14:textId="124C77C7" w:rsidR="0051596F" w:rsidRDefault="0051596F" w:rsidP="001C3C69">
      <w:pPr>
        <w:tabs>
          <w:tab w:val="num" w:pos="720"/>
        </w:tabs>
        <w:spacing w:before="100" w:beforeAutospacing="1" w:after="100" w:afterAutospacing="1"/>
        <w:ind w:left="720" w:hanging="360"/>
        <w:rPr>
          <w:b/>
          <w:bCs/>
          <w:sz w:val="28"/>
          <w:szCs w:val="28"/>
          <w:u w:val="single"/>
        </w:rPr>
      </w:pPr>
      <w:r w:rsidRPr="0051596F">
        <w:rPr>
          <w:b/>
          <w:bCs/>
          <w:sz w:val="28"/>
          <w:szCs w:val="28"/>
          <w:u w:val="single"/>
        </w:rPr>
        <w:t xml:space="preserve">Název stavby: Ul. Poštovní, Třinec - rekonstrukce, </w:t>
      </w:r>
      <w:proofErr w:type="spellStart"/>
      <w:r w:rsidRPr="0051596F">
        <w:rPr>
          <w:b/>
          <w:bCs/>
          <w:sz w:val="28"/>
          <w:szCs w:val="28"/>
          <w:u w:val="single"/>
        </w:rPr>
        <w:t>parc.č</w:t>
      </w:r>
      <w:proofErr w:type="spellEnd"/>
      <w:r w:rsidRPr="0051596F">
        <w:rPr>
          <w:b/>
          <w:bCs/>
          <w:sz w:val="28"/>
          <w:szCs w:val="28"/>
          <w:u w:val="single"/>
        </w:rPr>
        <w:t xml:space="preserve">. 2213, </w:t>
      </w:r>
      <w:proofErr w:type="spellStart"/>
      <w:r w:rsidRPr="0051596F">
        <w:rPr>
          <w:b/>
          <w:bCs/>
          <w:sz w:val="28"/>
          <w:szCs w:val="28"/>
          <w:u w:val="single"/>
        </w:rPr>
        <w:t>k.ú</w:t>
      </w:r>
      <w:proofErr w:type="spellEnd"/>
      <w:r w:rsidRPr="0051596F">
        <w:rPr>
          <w:b/>
          <w:bCs/>
          <w:sz w:val="28"/>
          <w:szCs w:val="28"/>
          <w:u w:val="single"/>
        </w:rPr>
        <w:t>. Třinec</w:t>
      </w:r>
    </w:p>
    <w:p w14:paraId="379A3E75" w14:textId="1B77EDD5" w:rsidR="0051596F" w:rsidRPr="0051596F" w:rsidRDefault="0051596F" w:rsidP="001C3C69">
      <w:pPr>
        <w:tabs>
          <w:tab w:val="num" w:pos="720"/>
        </w:tabs>
        <w:spacing w:before="100" w:beforeAutospacing="1" w:after="100" w:afterAutospacing="1"/>
        <w:ind w:left="720" w:hanging="360"/>
        <w:rPr>
          <w:color w:val="FF0000"/>
          <w:sz w:val="28"/>
          <w:szCs w:val="28"/>
        </w:rPr>
      </w:pPr>
      <w:r w:rsidRPr="0051596F">
        <w:rPr>
          <w:color w:val="FF0000"/>
          <w:sz w:val="28"/>
          <w:szCs w:val="28"/>
        </w:rPr>
        <w:t>Odpovědi a podklady od projektanta</w:t>
      </w:r>
      <w:r>
        <w:rPr>
          <w:color w:val="FF0000"/>
          <w:sz w:val="28"/>
          <w:szCs w:val="28"/>
        </w:rPr>
        <w:t xml:space="preserve"> ze dne 30.4.2024</w:t>
      </w:r>
    </w:p>
    <w:p w14:paraId="36A9929E" w14:textId="77777777" w:rsidR="001C3C69" w:rsidRDefault="001C3C69" w:rsidP="001C3C69">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Z předložené a doplněné projektové dokumentace není jednoznačně zřejmé zda je navržen pouze 1 sloup veřejného osvětlení, příp. v rámci řešené stavby budou vyměněny veškeré sloupu VO - v souhrnné technické zprávě je uvedeno, že bude provedena výměna svítidel vč. osvětlovacích stožárů, doplněná situace pro </w:t>
      </w:r>
      <w:proofErr w:type="spellStart"/>
      <w:r>
        <w:rPr>
          <w:rFonts w:ascii="Arial" w:eastAsia="Times New Roman" w:hAnsi="Arial" w:cs="Arial"/>
        </w:rPr>
        <w:t>SmVaK</w:t>
      </w:r>
      <w:proofErr w:type="spellEnd"/>
      <w:r>
        <w:rPr>
          <w:rFonts w:ascii="Arial" w:eastAsia="Times New Roman" w:hAnsi="Arial" w:cs="Arial"/>
        </w:rPr>
        <w:t xml:space="preserve"> Ostrava a.s. byla dodána bez legendy. </w:t>
      </w:r>
    </w:p>
    <w:p w14:paraId="5F3FF807" w14:textId="3B1A6652" w:rsidR="001C3C69" w:rsidRPr="001C3C69" w:rsidRDefault="001C3C69" w:rsidP="001C3C69">
      <w:pPr>
        <w:pStyle w:val="Odstavecseseznamem"/>
        <w:numPr>
          <w:ilvl w:val="0"/>
          <w:numId w:val="2"/>
        </w:numPr>
        <w:spacing w:before="100" w:beforeAutospacing="1" w:after="100" w:afterAutospacing="1"/>
        <w:rPr>
          <w:rFonts w:ascii="Arial" w:eastAsia="Times New Roman" w:hAnsi="Arial" w:cs="Arial"/>
          <w:color w:val="FF0000"/>
        </w:rPr>
      </w:pPr>
      <w:r w:rsidRPr="001C3C69">
        <w:rPr>
          <w:rFonts w:ascii="Arial" w:eastAsia="Times New Roman" w:hAnsi="Arial" w:cs="Arial"/>
          <w:color w:val="FF0000"/>
        </w:rPr>
        <w:t>stožár VO TN02282 (staničení 0.045000) – obnova stávajícího stožáru včetně jeho základu. Zůstává stejná výška stožáru a hloubka základu.</w:t>
      </w:r>
    </w:p>
    <w:p w14:paraId="6F62A389" w14:textId="45371A55" w:rsidR="001C3C69" w:rsidRDefault="001C3C69" w:rsidP="001C3C69">
      <w:pPr>
        <w:pStyle w:val="Odstavecseseznamem"/>
        <w:numPr>
          <w:ilvl w:val="0"/>
          <w:numId w:val="2"/>
        </w:numPr>
        <w:spacing w:before="100" w:beforeAutospacing="1" w:after="100" w:afterAutospacing="1"/>
        <w:rPr>
          <w:rFonts w:ascii="Arial" w:eastAsia="Times New Roman" w:hAnsi="Arial" w:cs="Arial"/>
          <w:color w:val="FF0000"/>
        </w:rPr>
      </w:pPr>
      <w:r w:rsidRPr="001C3C69">
        <w:rPr>
          <w:rFonts w:ascii="Arial" w:eastAsia="Times New Roman" w:hAnsi="Arial" w:cs="Arial"/>
          <w:color w:val="FF0000"/>
        </w:rPr>
        <w:t>stožár VO TN02281  (staničení 0.0</w:t>
      </w:r>
      <w:r>
        <w:rPr>
          <w:rFonts w:ascii="Arial" w:eastAsia="Times New Roman" w:hAnsi="Arial" w:cs="Arial"/>
          <w:color w:val="FF0000"/>
        </w:rPr>
        <w:t>80</w:t>
      </w:r>
      <w:r w:rsidRPr="001C3C69">
        <w:rPr>
          <w:rFonts w:ascii="Arial" w:eastAsia="Times New Roman" w:hAnsi="Arial" w:cs="Arial"/>
          <w:color w:val="FF0000"/>
        </w:rPr>
        <w:t>000) – obnova stávajícího stožáru včetně jeho základu. Zůstává stejná výška stožáru a hloubka základu.</w:t>
      </w:r>
    </w:p>
    <w:p w14:paraId="2A2DA38A" w14:textId="4E70E519" w:rsidR="001C3C69" w:rsidRDefault="001C3C69" w:rsidP="001C3C69">
      <w:pPr>
        <w:pStyle w:val="Odstavecseseznamem"/>
        <w:numPr>
          <w:ilvl w:val="0"/>
          <w:numId w:val="2"/>
        </w:numPr>
        <w:spacing w:before="100" w:beforeAutospacing="1" w:after="100" w:afterAutospacing="1"/>
        <w:rPr>
          <w:rFonts w:ascii="Arial" w:eastAsia="Times New Roman" w:hAnsi="Arial" w:cs="Arial"/>
          <w:color w:val="FF0000"/>
        </w:rPr>
      </w:pPr>
      <w:r w:rsidRPr="001C3C69">
        <w:rPr>
          <w:rFonts w:ascii="Arial" w:eastAsia="Times New Roman" w:hAnsi="Arial" w:cs="Arial"/>
          <w:color w:val="FF0000"/>
        </w:rPr>
        <w:t>stožár VO TN02292</w:t>
      </w:r>
      <w:r>
        <w:rPr>
          <w:rFonts w:ascii="Arial" w:eastAsia="Times New Roman" w:hAnsi="Arial" w:cs="Arial"/>
          <w:color w:val="FF0000"/>
        </w:rPr>
        <w:t xml:space="preserve"> (</w:t>
      </w:r>
      <w:r w:rsidRPr="001C3C69">
        <w:rPr>
          <w:rFonts w:ascii="Arial" w:eastAsia="Times New Roman" w:hAnsi="Arial" w:cs="Arial"/>
          <w:color w:val="FF0000"/>
        </w:rPr>
        <w:t>staničení 0.</w:t>
      </w:r>
      <w:r>
        <w:rPr>
          <w:rFonts w:ascii="Arial" w:eastAsia="Times New Roman" w:hAnsi="Arial" w:cs="Arial"/>
          <w:color w:val="FF0000"/>
        </w:rPr>
        <w:t>131</w:t>
      </w:r>
      <w:r w:rsidRPr="001C3C69">
        <w:rPr>
          <w:rFonts w:ascii="Arial" w:eastAsia="Times New Roman" w:hAnsi="Arial" w:cs="Arial"/>
          <w:color w:val="FF0000"/>
        </w:rPr>
        <w:t>000) – obnova stávajícího stožáru včetně jeho základu. Zůstává stejná výška stožáru a hloubka základu.</w:t>
      </w:r>
    </w:p>
    <w:p w14:paraId="73ED38BA" w14:textId="0B6E4B7E" w:rsidR="001C3C69" w:rsidRDefault="001C3C69" w:rsidP="001C3C69">
      <w:pPr>
        <w:pStyle w:val="Odstavecseseznamem"/>
        <w:numPr>
          <w:ilvl w:val="0"/>
          <w:numId w:val="2"/>
        </w:numPr>
        <w:spacing w:before="100" w:beforeAutospacing="1" w:after="100" w:afterAutospacing="1"/>
        <w:rPr>
          <w:rFonts w:ascii="Arial" w:eastAsia="Times New Roman" w:hAnsi="Arial" w:cs="Arial"/>
          <w:color w:val="FF0000"/>
        </w:rPr>
      </w:pPr>
      <w:r w:rsidRPr="001C3C69">
        <w:rPr>
          <w:rFonts w:ascii="Arial" w:eastAsia="Times New Roman" w:hAnsi="Arial" w:cs="Arial"/>
          <w:color w:val="FF0000"/>
        </w:rPr>
        <w:t>stožár VO TN0229</w:t>
      </w:r>
      <w:r w:rsidR="00BD1437">
        <w:rPr>
          <w:rFonts w:ascii="Arial" w:eastAsia="Times New Roman" w:hAnsi="Arial" w:cs="Arial"/>
          <w:color w:val="FF0000"/>
        </w:rPr>
        <w:t>3</w:t>
      </w:r>
      <w:r w:rsidRPr="001C3C69">
        <w:rPr>
          <w:rFonts w:ascii="Arial" w:eastAsia="Times New Roman" w:hAnsi="Arial" w:cs="Arial"/>
          <w:color w:val="FF0000"/>
        </w:rPr>
        <w:t xml:space="preserve"> </w:t>
      </w:r>
      <w:r>
        <w:rPr>
          <w:rFonts w:ascii="Arial" w:eastAsia="Times New Roman" w:hAnsi="Arial" w:cs="Arial"/>
          <w:color w:val="FF0000"/>
        </w:rPr>
        <w:t>(</w:t>
      </w:r>
      <w:r w:rsidRPr="001C3C69">
        <w:rPr>
          <w:rFonts w:ascii="Arial" w:eastAsia="Times New Roman" w:hAnsi="Arial" w:cs="Arial"/>
          <w:color w:val="FF0000"/>
        </w:rPr>
        <w:t xml:space="preserve">staničení 0.170000) – obnova stávajícího stožáru včetně jeho základu. Zůstává stejná výška stožáru a hloubka základu.   </w:t>
      </w:r>
    </w:p>
    <w:p w14:paraId="324CC278" w14:textId="4A7610F9" w:rsidR="001C3C69" w:rsidRDefault="001C3C69" w:rsidP="001C3C69">
      <w:pPr>
        <w:pStyle w:val="Odstavecseseznamem"/>
        <w:numPr>
          <w:ilvl w:val="0"/>
          <w:numId w:val="2"/>
        </w:numPr>
        <w:spacing w:before="100" w:beforeAutospacing="1" w:after="100" w:afterAutospacing="1"/>
        <w:rPr>
          <w:rFonts w:ascii="Arial" w:eastAsia="Times New Roman" w:hAnsi="Arial" w:cs="Arial"/>
          <w:color w:val="FF0000"/>
        </w:rPr>
      </w:pPr>
      <w:r w:rsidRPr="001C3C69">
        <w:rPr>
          <w:rFonts w:ascii="Arial" w:eastAsia="Times New Roman" w:hAnsi="Arial" w:cs="Arial"/>
          <w:color w:val="FF0000"/>
        </w:rPr>
        <w:t xml:space="preserve">stožár VO </w:t>
      </w:r>
      <w:proofErr w:type="spellStart"/>
      <w:r w:rsidRPr="001C3C69">
        <w:rPr>
          <w:rFonts w:ascii="Arial" w:eastAsia="Times New Roman" w:hAnsi="Arial" w:cs="Arial"/>
          <w:color w:val="FF0000"/>
        </w:rPr>
        <w:t>TN_nove</w:t>
      </w:r>
      <w:proofErr w:type="spellEnd"/>
      <w:r>
        <w:rPr>
          <w:rFonts w:ascii="Arial" w:eastAsia="Times New Roman" w:hAnsi="Arial" w:cs="Arial"/>
          <w:color w:val="FF0000"/>
        </w:rPr>
        <w:t xml:space="preserve"> (</w:t>
      </w:r>
      <w:r w:rsidRPr="001C3C69">
        <w:rPr>
          <w:rFonts w:ascii="Arial" w:eastAsia="Times New Roman" w:hAnsi="Arial" w:cs="Arial"/>
          <w:color w:val="FF0000"/>
        </w:rPr>
        <w:t>staničení 0.</w:t>
      </w:r>
      <w:r>
        <w:rPr>
          <w:rFonts w:ascii="Arial" w:eastAsia="Times New Roman" w:hAnsi="Arial" w:cs="Arial"/>
          <w:color w:val="FF0000"/>
        </w:rPr>
        <w:t>104</w:t>
      </w:r>
      <w:r w:rsidRPr="001C3C69">
        <w:rPr>
          <w:rFonts w:ascii="Arial" w:eastAsia="Times New Roman" w:hAnsi="Arial" w:cs="Arial"/>
          <w:color w:val="FF0000"/>
        </w:rPr>
        <w:t xml:space="preserve">000) – </w:t>
      </w:r>
      <w:r>
        <w:rPr>
          <w:rFonts w:ascii="Arial" w:eastAsia="Times New Roman" w:hAnsi="Arial" w:cs="Arial"/>
          <w:color w:val="FF0000"/>
        </w:rPr>
        <w:t xml:space="preserve">výstavba nového sloupu VO včetně základové patky. Výška svítidla nad terénem je 6m. Hloubka uložení základu je 1,3 m. </w:t>
      </w:r>
    </w:p>
    <w:p w14:paraId="226A98A8" w14:textId="1071EE5C" w:rsidR="001C3C69" w:rsidRDefault="001C3C69" w:rsidP="001C3C69">
      <w:pPr>
        <w:spacing w:before="100" w:beforeAutospacing="1" w:after="100" w:afterAutospacing="1"/>
        <w:rPr>
          <w:rFonts w:ascii="Arial" w:hAnsi="Arial" w:cs="Arial"/>
        </w:rPr>
      </w:pPr>
      <w:r>
        <w:rPr>
          <w:rFonts w:ascii="Arial" w:eastAsia="Times New Roman" w:hAnsi="Arial" w:cs="Arial"/>
          <w:color w:val="FF0000"/>
        </w:rPr>
        <w:t xml:space="preserve">Kabelová trasa o celkové délce 170m zůstává stávající. </w:t>
      </w:r>
    </w:p>
    <w:p w14:paraId="6E6F3607" w14:textId="77777777" w:rsidR="001C3C69" w:rsidRDefault="001C3C69" w:rsidP="001C3C69">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Vzhledem k tomu, že jsou nově umisťovány stavby do ochranného pásma zařízení </w:t>
      </w:r>
      <w:proofErr w:type="spellStart"/>
      <w:r>
        <w:rPr>
          <w:rFonts w:ascii="Arial" w:eastAsia="Times New Roman" w:hAnsi="Arial" w:cs="Arial"/>
        </w:rPr>
        <w:t>SmVaK</w:t>
      </w:r>
      <w:proofErr w:type="spellEnd"/>
      <w:r>
        <w:rPr>
          <w:rFonts w:ascii="Arial" w:eastAsia="Times New Roman" w:hAnsi="Arial" w:cs="Arial"/>
        </w:rPr>
        <w:t xml:space="preserve"> Ostrava a.s. (např. nové uliční vpusti, nový sloup VO) je nutno toto v PD jednoznačně specifikovat (např. uliční vpust č. 1 je umístěna v odst. vzdálenosti XXXX od vnějšího líce vodovodního, resp. kanalizačního řadu DN XXXX a to u pozemku </w:t>
      </w:r>
      <w:proofErr w:type="spellStart"/>
      <w:r>
        <w:rPr>
          <w:rFonts w:ascii="Arial" w:eastAsia="Times New Roman" w:hAnsi="Arial" w:cs="Arial"/>
        </w:rPr>
        <w:t>parc.č</w:t>
      </w:r>
      <w:proofErr w:type="spellEnd"/>
      <w:r>
        <w:rPr>
          <w:rFonts w:ascii="Arial" w:eastAsia="Times New Roman" w:hAnsi="Arial" w:cs="Arial"/>
        </w:rPr>
        <w:t>. XXX, v případě, že je v ochranném pásmu navržena přeložka kabelu VO je nutno specifikovat i délku). </w:t>
      </w:r>
    </w:p>
    <w:p w14:paraId="14A4235C" w14:textId="799CAB4D" w:rsidR="005C48E2" w:rsidRPr="005C48E2" w:rsidRDefault="005C48E2" w:rsidP="005C48E2">
      <w:pPr>
        <w:spacing w:before="100" w:beforeAutospacing="1" w:after="100" w:afterAutospacing="1"/>
        <w:ind w:left="720"/>
        <w:rPr>
          <w:rFonts w:ascii="Arial" w:eastAsia="Times New Roman" w:hAnsi="Arial" w:cs="Arial"/>
          <w:color w:val="FF0000"/>
          <w:u w:val="single"/>
        </w:rPr>
      </w:pPr>
      <w:r w:rsidRPr="005C48E2">
        <w:rPr>
          <w:rFonts w:ascii="Arial" w:eastAsia="Times New Roman" w:hAnsi="Arial" w:cs="Arial"/>
          <w:color w:val="FF0000"/>
          <w:u w:val="single"/>
        </w:rPr>
        <w:t>Vzdálenosti stožárů VO:</w:t>
      </w:r>
    </w:p>
    <w:tbl>
      <w:tblPr>
        <w:tblStyle w:val="Mkatabulky"/>
        <w:tblW w:w="0" w:type="auto"/>
        <w:tblInd w:w="-572" w:type="dxa"/>
        <w:tblLook w:val="04A0" w:firstRow="1" w:lastRow="0" w:firstColumn="1" w:lastColumn="0" w:noHBand="0" w:noVBand="1"/>
      </w:tblPr>
      <w:tblGrid>
        <w:gridCol w:w="1133"/>
        <w:gridCol w:w="832"/>
        <w:gridCol w:w="987"/>
        <w:gridCol w:w="1000"/>
        <w:gridCol w:w="1352"/>
        <w:gridCol w:w="1106"/>
        <w:gridCol w:w="799"/>
        <w:gridCol w:w="1352"/>
        <w:gridCol w:w="1073"/>
      </w:tblGrid>
      <w:tr w:rsidR="00BD1437" w:rsidRPr="00BD1437" w14:paraId="4313D37D" w14:textId="77777777" w:rsidTr="00815D0D">
        <w:trPr>
          <w:trHeight w:val="720"/>
        </w:trPr>
        <w:tc>
          <w:tcPr>
            <w:tcW w:w="1276" w:type="dxa"/>
            <w:hideMark/>
          </w:tcPr>
          <w:p w14:paraId="75383D3A"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ID</w:t>
            </w:r>
          </w:p>
        </w:tc>
        <w:tc>
          <w:tcPr>
            <w:tcW w:w="663" w:type="dxa"/>
            <w:hideMark/>
          </w:tcPr>
          <w:p w14:paraId="0991D8C7"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Parcela</w:t>
            </w:r>
          </w:p>
        </w:tc>
        <w:tc>
          <w:tcPr>
            <w:tcW w:w="990" w:type="dxa"/>
            <w:hideMark/>
          </w:tcPr>
          <w:p w14:paraId="3B3603C3"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Staničení</w:t>
            </w:r>
          </w:p>
        </w:tc>
        <w:tc>
          <w:tcPr>
            <w:tcW w:w="1003" w:type="dxa"/>
            <w:hideMark/>
          </w:tcPr>
          <w:p w14:paraId="223B35E5"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Rozměry základu</w:t>
            </w:r>
          </w:p>
        </w:tc>
        <w:tc>
          <w:tcPr>
            <w:tcW w:w="1357" w:type="dxa"/>
            <w:hideMark/>
          </w:tcPr>
          <w:p w14:paraId="548F54CD" w14:textId="1A555C82"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Vzdálenost základu od kanalizačního p</w:t>
            </w:r>
            <w:r w:rsidR="008637DE">
              <w:rPr>
                <w:rFonts w:ascii="Arial" w:eastAsia="Times New Roman" w:hAnsi="Arial" w:cs="Arial"/>
                <w:b/>
                <w:bCs/>
                <w:color w:val="FF0000"/>
                <w:sz w:val="20"/>
                <w:szCs w:val="20"/>
              </w:rPr>
              <w:t>o</w:t>
            </w:r>
            <w:r w:rsidRPr="008637DE">
              <w:rPr>
                <w:rFonts w:ascii="Arial" w:eastAsia="Times New Roman" w:hAnsi="Arial" w:cs="Arial"/>
                <w:b/>
                <w:bCs/>
                <w:color w:val="FF0000"/>
                <w:sz w:val="20"/>
                <w:szCs w:val="20"/>
              </w:rPr>
              <w:t>trubí</w:t>
            </w:r>
          </w:p>
        </w:tc>
        <w:tc>
          <w:tcPr>
            <w:tcW w:w="1110" w:type="dxa"/>
            <w:hideMark/>
          </w:tcPr>
          <w:p w14:paraId="19B528AC"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Rozměry kabelové rýhy</w:t>
            </w:r>
          </w:p>
        </w:tc>
        <w:tc>
          <w:tcPr>
            <w:tcW w:w="801" w:type="dxa"/>
            <w:hideMark/>
          </w:tcPr>
          <w:p w14:paraId="55E60D0C"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Kabel</w:t>
            </w:r>
          </w:p>
        </w:tc>
        <w:tc>
          <w:tcPr>
            <w:tcW w:w="1357" w:type="dxa"/>
            <w:hideMark/>
          </w:tcPr>
          <w:p w14:paraId="758F78E5"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Vzdálenost  kabelové rýhy od kanalizačního potrubí</w:t>
            </w:r>
          </w:p>
        </w:tc>
        <w:tc>
          <w:tcPr>
            <w:tcW w:w="1077" w:type="dxa"/>
            <w:hideMark/>
          </w:tcPr>
          <w:p w14:paraId="1C1DECD8" w14:textId="77777777" w:rsidR="00BD1437" w:rsidRPr="008637DE" w:rsidRDefault="00BD1437" w:rsidP="00BD1437">
            <w:pPr>
              <w:spacing w:before="100" w:beforeAutospacing="1" w:after="100" w:afterAutospacing="1"/>
              <w:rPr>
                <w:rFonts w:ascii="Arial" w:eastAsia="Times New Roman" w:hAnsi="Arial" w:cs="Arial"/>
                <w:b/>
                <w:bCs/>
                <w:color w:val="FF0000"/>
                <w:sz w:val="20"/>
                <w:szCs w:val="20"/>
              </w:rPr>
            </w:pPr>
            <w:r w:rsidRPr="008637DE">
              <w:rPr>
                <w:rFonts w:ascii="Arial" w:eastAsia="Times New Roman" w:hAnsi="Arial" w:cs="Arial"/>
                <w:b/>
                <w:bCs/>
                <w:color w:val="FF0000"/>
                <w:sz w:val="20"/>
                <w:szCs w:val="20"/>
              </w:rPr>
              <w:t>Jmenovitá výška stožáru H (m)</w:t>
            </w:r>
          </w:p>
        </w:tc>
      </w:tr>
      <w:tr w:rsidR="00BD1437" w:rsidRPr="00BD1437" w14:paraId="46C7338C" w14:textId="77777777" w:rsidTr="00815D0D">
        <w:trPr>
          <w:trHeight w:val="240"/>
        </w:trPr>
        <w:tc>
          <w:tcPr>
            <w:tcW w:w="1276" w:type="dxa"/>
            <w:noWrap/>
            <w:hideMark/>
          </w:tcPr>
          <w:p w14:paraId="6AA54503"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TN01793</w:t>
            </w:r>
          </w:p>
        </w:tc>
        <w:tc>
          <w:tcPr>
            <w:tcW w:w="663" w:type="dxa"/>
            <w:noWrap/>
            <w:hideMark/>
          </w:tcPr>
          <w:p w14:paraId="615585CA"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2213</w:t>
            </w:r>
          </w:p>
        </w:tc>
        <w:tc>
          <w:tcPr>
            <w:tcW w:w="990" w:type="dxa"/>
            <w:noWrap/>
            <w:hideMark/>
          </w:tcPr>
          <w:p w14:paraId="28FA8055"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0,17</w:t>
            </w:r>
          </w:p>
        </w:tc>
        <w:tc>
          <w:tcPr>
            <w:tcW w:w="1003" w:type="dxa"/>
            <w:noWrap/>
            <w:hideMark/>
          </w:tcPr>
          <w:p w14:paraId="2D1A1093"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1,2x0,7m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1357" w:type="dxa"/>
            <w:noWrap/>
            <w:hideMark/>
          </w:tcPr>
          <w:p w14:paraId="5BFAAD1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1,18m</w:t>
            </w:r>
          </w:p>
        </w:tc>
        <w:tc>
          <w:tcPr>
            <w:tcW w:w="1110" w:type="dxa"/>
            <w:noWrap/>
            <w:hideMark/>
          </w:tcPr>
          <w:p w14:paraId="3AD0504F"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0,8x0,35m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801" w:type="dxa"/>
            <w:noWrap/>
            <w:hideMark/>
          </w:tcPr>
          <w:p w14:paraId="64A5BC91"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CYKY-J 4x16</w:t>
            </w:r>
          </w:p>
        </w:tc>
        <w:tc>
          <w:tcPr>
            <w:tcW w:w="1357" w:type="dxa"/>
            <w:noWrap/>
            <w:hideMark/>
          </w:tcPr>
          <w:p w14:paraId="453FE6A9"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1,78m</w:t>
            </w:r>
          </w:p>
        </w:tc>
        <w:tc>
          <w:tcPr>
            <w:tcW w:w="1077" w:type="dxa"/>
            <w:noWrap/>
            <w:hideMark/>
          </w:tcPr>
          <w:p w14:paraId="3F80AF05"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6</w:t>
            </w:r>
          </w:p>
        </w:tc>
      </w:tr>
      <w:tr w:rsidR="00BD1437" w:rsidRPr="00BD1437" w14:paraId="25EC104F" w14:textId="77777777" w:rsidTr="00815D0D">
        <w:trPr>
          <w:trHeight w:val="240"/>
        </w:trPr>
        <w:tc>
          <w:tcPr>
            <w:tcW w:w="1276" w:type="dxa"/>
            <w:noWrap/>
            <w:hideMark/>
          </w:tcPr>
          <w:p w14:paraId="63116EC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TN02281</w:t>
            </w:r>
          </w:p>
        </w:tc>
        <w:tc>
          <w:tcPr>
            <w:tcW w:w="663" w:type="dxa"/>
            <w:noWrap/>
            <w:hideMark/>
          </w:tcPr>
          <w:p w14:paraId="2ED4B2B9"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2213</w:t>
            </w:r>
          </w:p>
        </w:tc>
        <w:tc>
          <w:tcPr>
            <w:tcW w:w="990" w:type="dxa"/>
            <w:noWrap/>
            <w:hideMark/>
          </w:tcPr>
          <w:p w14:paraId="30D92D8A"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0,08</w:t>
            </w:r>
          </w:p>
        </w:tc>
        <w:tc>
          <w:tcPr>
            <w:tcW w:w="1003" w:type="dxa"/>
            <w:noWrap/>
            <w:hideMark/>
          </w:tcPr>
          <w:p w14:paraId="16B4C1C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1,2x0,7m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1357" w:type="dxa"/>
            <w:noWrap/>
            <w:hideMark/>
          </w:tcPr>
          <w:p w14:paraId="2F7BB7E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1,34m</w:t>
            </w:r>
          </w:p>
        </w:tc>
        <w:tc>
          <w:tcPr>
            <w:tcW w:w="1110" w:type="dxa"/>
            <w:noWrap/>
            <w:hideMark/>
          </w:tcPr>
          <w:p w14:paraId="384BF2DD"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0,8x0,35m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801" w:type="dxa"/>
            <w:noWrap/>
            <w:hideMark/>
          </w:tcPr>
          <w:p w14:paraId="54B0D41D"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CYKY-J 4x16</w:t>
            </w:r>
          </w:p>
        </w:tc>
        <w:tc>
          <w:tcPr>
            <w:tcW w:w="1357" w:type="dxa"/>
            <w:noWrap/>
            <w:hideMark/>
          </w:tcPr>
          <w:p w14:paraId="1EC62F7C"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1,94m</w:t>
            </w:r>
          </w:p>
        </w:tc>
        <w:tc>
          <w:tcPr>
            <w:tcW w:w="1077" w:type="dxa"/>
            <w:noWrap/>
            <w:hideMark/>
          </w:tcPr>
          <w:p w14:paraId="34185E72"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6</w:t>
            </w:r>
          </w:p>
        </w:tc>
      </w:tr>
      <w:tr w:rsidR="00BD1437" w:rsidRPr="00BD1437" w14:paraId="480F7004" w14:textId="77777777" w:rsidTr="00815D0D">
        <w:trPr>
          <w:trHeight w:val="240"/>
        </w:trPr>
        <w:tc>
          <w:tcPr>
            <w:tcW w:w="1276" w:type="dxa"/>
            <w:noWrap/>
            <w:hideMark/>
          </w:tcPr>
          <w:p w14:paraId="6C3A78D1"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TN02282</w:t>
            </w:r>
          </w:p>
        </w:tc>
        <w:tc>
          <w:tcPr>
            <w:tcW w:w="663" w:type="dxa"/>
            <w:noWrap/>
            <w:hideMark/>
          </w:tcPr>
          <w:p w14:paraId="1A39ED21"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2213</w:t>
            </w:r>
          </w:p>
        </w:tc>
        <w:tc>
          <w:tcPr>
            <w:tcW w:w="990" w:type="dxa"/>
            <w:noWrap/>
            <w:hideMark/>
          </w:tcPr>
          <w:p w14:paraId="3B4AC090"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0,045</w:t>
            </w:r>
          </w:p>
        </w:tc>
        <w:tc>
          <w:tcPr>
            <w:tcW w:w="1003" w:type="dxa"/>
            <w:noWrap/>
            <w:hideMark/>
          </w:tcPr>
          <w:p w14:paraId="3DCA2948"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1,2x0,7m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1357" w:type="dxa"/>
            <w:noWrap/>
            <w:hideMark/>
          </w:tcPr>
          <w:p w14:paraId="0F9E8840"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1,71m</w:t>
            </w:r>
          </w:p>
        </w:tc>
        <w:tc>
          <w:tcPr>
            <w:tcW w:w="1110" w:type="dxa"/>
            <w:noWrap/>
            <w:hideMark/>
          </w:tcPr>
          <w:p w14:paraId="4FDDB19A"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0,8x0,35m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801" w:type="dxa"/>
            <w:noWrap/>
            <w:hideMark/>
          </w:tcPr>
          <w:p w14:paraId="06F33D30"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CYKY-J 4x16</w:t>
            </w:r>
          </w:p>
        </w:tc>
        <w:tc>
          <w:tcPr>
            <w:tcW w:w="1357" w:type="dxa"/>
            <w:noWrap/>
            <w:hideMark/>
          </w:tcPr>
          <w:p w14:paraId="3C7EFE8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2,31m</w:t>
            </w:r>
          </w:p>
        </w:tc>
        <w:tc>
          <w:tcPr>
            <w:tcW w:w="1077" w:type="dxa"/>
            <w:noWrap/>
            <w:hideMark/>
          </w:tcPr>
          <w:p w14:paraId="6EF85630"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6</w:t>
            </w:r>
          </w:p>
        </w:tc>
      </w:tr>
      <w:tr w:rsidR="00BD1437" w:rsidRPr="00BD1437" w14:paraId="56663E49" w14:textId="77777777" w:rsidTr="00815D0D">
        <w:trPr>
          <w:trHeight w:val="240"/>
        </w:trPr>
        <w:tc>
          <w:tcPr>
            <w:tcW w:w="1276" w:type="dxa"/>
            <w:noWrap/>
            <w:hideMark/>
          </w:tcPr>
          <w:p w14:paraId="1349179B"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TN02292</w:t>
            </w:r>
          </w:p>
        </w:tc>
        <w:tc>
          <w:tcPr>
            <w:tcW w:w="663" w:type="dxa"/>
            <w:noWrap/>
            <w:hideMark/>
          </w:tcPr>
          <w:p w14:paraId="761B5A17"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2213</w:t>
            </w:r>
          </w:p>
        </w:tc>
        <w:tc>
          <w:tcPr>
            <w:tcW w:w="990" w:type="dxa"/>
            <w:noWrap/>
            <w:hideMark/>
          </w:tcPr>
          <w:p w14:paraId="125C1AD2"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0,131</w:t>
            </w:r>
          </w:p>
        </w:tc>
        <w:tc>
          <w:tcPr>
            <w:tcW w:w="1003" w:type="dxa"/>
            <w:noWrap/>
            <w:hideMark/>
          </w:tcPr>
          <w:p w14:paraId="727DA481"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1,2x0,7m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1357" w:type="dxa"/>
            <w:noWrap/>
            <w:hideMark/>
          </w:tcPr>
          <w:p w14:paraId="591CEE3C"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2,15m</w:t>
            </w:r>
          </w:p>
        </w:tc>
        <w:tc>
          <w:tcPr>
            <w:tcW w:w="1110" w:type="dxa"/>
            <w:noWrap/>
            <w:hideMark/>
          </w:tcPr>
          <w:p w14:paraId="45EC59ED"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0,8x0,35m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801" w:type="dxa"/>
            <w:noWrap/>
            <w:hideMark/>
          </w:tcPr>
          <w:p w14:paraId="1742A2AE"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CYKY-J 4x16</w:t>
            </w:r>
          </w:p>
        </w:tc>
        <w:tc>
          <w:tcPr>
            <w:tcW w:w="1357" w:type="dxa"/>
            <w:noWrap/>
            <w:hideMark/>
          </w:tcPr>
          <w:p w14:paraId="7267AEEC"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2,75m</w:t>
            </w:r>
          </w:p>
        </w:tc>
        <w:tc>
          <w:tcPr>
            <w:tcW w:w="1077" w:type="dxa"/>
            <w:noWrap/>
            <w:hideMark/>
          </w:tcPr>
          <w:p w14:paraId="0EAE790A"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6</w:t>
            </w:r>
          </w:p>
        </w:tc>
      </w:tr>
      <w:tr w:rsidR="00BD1437" w:rsidRPr="00BD1437" w14:paraId="6FE78C6A" w14:textId="77777777" w:rsidTr="00815D0D">
        <w:trPr>
          <w:trHeight w:val="240"/>
        </w:trPr>
        <w:tc>
          <w:tcPr>
            <w:tcW w:w="1276" w:type="dxa"/>
            <w:noWrap/>
            <w:hideMark/>
          </w:tcPr>
          <w:p w14:paraId="2B706591"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TN0_new</w:t>
            </w:r>
          </w:p>
        </w:tc>
        <w:tc>
          <w:tcPr>
            <w:tcW w:w="663" w:type="dxa"/>
            <w:noWrap/>
            <w:hideMark/>
          </w:tcPr>
          <w:p w14:paraId="11F5267F"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2213</w:t>
            </w:r>
          </w:p>
        </w:tc>
        <w:tc>
          <w:tcPr>
            <w:tcW w:w="990" w:type="dxa"/>
            <w:noWrap/>
            <w:hideMark/>
          </w:tcPr>
          <w:p w14:paraId="04D2A02B"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0,104</w:t>
            </w:r>
          </w:p>
        </w:tc>
        <w:tc>
          <w:tcPr>
            <w:tcW w:w="1003" w:type="dxa"/>
            <w:noWrap/>
            <w:hideMark/>
          </w:tcPr>
          <w:p w14:paraId="1F5756C8"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1,2x0,7m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1357" w:type="dxa"/>
            <w:noWrap/>
            <w:hideMark/>
          </w:tcPr>
          <w:p w14:paraId="74A9033B"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1,82m</w:t>
            </w:r>
          </w:p>
        </w:tc>
        <w:tc>
          <w:tcPr>
            <w:tcW w:w="1110" w:type="dxa"/>
            <w:noWrap/>
            <w:hideMark/>
          </w:tcPr>
          <w:p w14:paraId="12EDE0B4"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0,8x0,35m (</w:t>
            </w:r>
            <w:proofErr w:type="spellStart"/>
            <w:r w:rsidRPr="00BD1437">
              <w:rPr>
                <w:rFonts w:ascii="Arial" w:eastAsia="Times New Roman" w:hAnsi="Arial" w:cs="Arial"/>
                <w:color w:val="FF0000"/>
              </w:rPr>
              <w:t>hxš</w:t>
            </w:r>
            <w:proofErr w:type="spellEnd"/>
            <w:r w:rsidRPr="00BD1437">
              <w:rPr>
                <w:rFonts w:ascii="Arial" w:eastAsia="Times New Roman" w:hAnsi="Arial" w:cs="Arial"/>
                <w:color w:val="FF0000"/>
              </w:rPr>
              <w:t>)</w:t>
            </w:r>
          </w:p>
        </w:tc>
        <w:tc>
          <w:tcPr>
            <w:tcW w:w="801" w:type="dxa"/>
            <w:noWrap/>
            <w:hideMark/>
          </w:tcPr>
          <w:p w14:paraId="4AD20D04"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CYKY-J 4x16</w:t>
            </w:r>
          </w:p>
        </w:tc>
        <w:tc>
          <w:tcPr>
            <w:tcW w:w="1357" w:type="dxa"/>
            <w:noWrap/>
            <w:hideMark/>
          </w:tcPr>
          <w:p w14:paraId="774A320F"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2,42m</w:t>
            </w:r>
          </w:p>
        </w:tc>
        <w:tc>
          <w:tcPr>
            <w:tcW w:w="1077" w:type="dxa"/>
            <w:noWrap/>
            <w:hideMark/>
          </w:tcPr>
          <w:p w14:paraId="746F60F5" w14:textId="77777777" w:rsidR="00BD1437" w:rsidRPr="00BD1437" w:rsidRDefault="00BD1437" w:rsidP="00BD1437">
            <w:pPr>
              <w:spacing w:before="100" w:beforeAutospacing="1" w:after="100" w:afterAutospacing="1"/>
              <w:rPr>
                <w:rFonts w:ascii="Arial" w:eastAsia="Times New Roman" w:hAnsi="Arial" w:cs="Arial"/>
                <w:color w:val="FF0000"/>
              </w:rPr>
            </w:pPr>
            <w:r w:rsidRPr="00BD1437">
              <w:rPr>
                <w:rFonts w:ascii="Arial" w:eastAsia="Times New Roman" w:hAnsi="Arial" w:cs="Arial"/>
                <w:color w:val="FF0000"/>
              </w:rPr>
              <w:t>6</w:t>
            </w:r>
          </w:p>
        </w:tc>
      </w:tr>
    </w:tbl>
    <w:p w14:paraId="04DE67CF" w14:textId="77777777" w:rsidR="00BD1437" w:rsidRDefault="00BD1437" w:rsidP="00BD1437">
      <w:pPr>
        <w:spacing w:before="100" w:beforeAutospacing="1" w:after="100" w:afterAutospacing="1"/>
        <w:rPr>
          <w:rFonts w:ascii="Arial" w:eastAsia="Times New Roman" w:hAnsi="Arial" w:cs="Arial"/>
        </w:rPr>
      </w:pPr>
    </w:p>
    <w:p w14:paraId="7DBD2BDE" w14:textId="77777777" w:rsidR="00BD1437" w:rsidRDefault="00BD1437" w:rsidP="00BD1437">
      <w:pPr>
        <w:spacing w:before="100" w:beforeAutospacing="1" w:after="100" w:afterAutospacing="1"/>
        <w:rPr>
          <w:rFonts w:ascii="Arial" w:eastAsia="Times New Roman" w:hAnsi="Arial" w:cs="Arial"/>
          <w:color w:val="FF0000"/>
        </w:rPr>
      </w:pPr>
      <w:r>
        <w:rPr>
          <w:rFonts w:ascii="Arial" w:eastAsia="Times New Roman" w:hAnsi="Arial" w:cs="Arial"/>
          <w:color w:val="FF0000"/>
        </w:rPr>
        <w:lastRenderedPageBreak/>
        <w:t xml:space="preserve">Kabelová trasa o celkové délce 170m zůstává stávající. </w:t>
      </w:r>
    </w:p>
    <w:p w14:paraId="7B4BB2E3" w14:textId="77777777" w:rsidR="005C48E2" w:rsidRDefault="005C48E2" w:rsidP="00BD1437">
      <w:pPr>
        <w:spacing w:before="100" w:beforeAutospacing="1" w:after="100" w:afterAutospacing="1"/>
        <w:rPr>
          <w:rFonts w:ascii="Arial" w:eastAsia="Times New Roman" w:hAnsi="Arial" w:cs="Arial"/>
          <w:color w:val="FF0000"/>
        </w:rPr>
      </w:pPr>
    </w:p>
    <w:p w14:paraId="735B5712" w14:textId="4AA2D7F0" w:rsidR="005C48E2" w:rsidRPr="005C48E2" w:rsidRDefault="005C48E2" w:rsidP="00BD1437">
      <w:pPr>
        <w:spacing w:before="100" w:beforeAutospacing="1" w:after="100" w:afterAutospacing="1"/>
        <w:rPr>
          <w:rFonts w:ascii="Arial" w:eastAsia="Times New Roman" w:hAnsi="Arial" w:cs="Arial"/>
          <w:b/>
          <w:bCs/>
          <w:color w:val="FF0000"/>
          <w:sz w:val="24"/>
          <w:szCs w:val="24"/>
          <w:u w:val="single"/>
        </w:rPr>
      </w:pPr>
      <w:r w:rsidRPr="005C48E2">
        <w:rPr>
          <w:rFonts w:ascii="Arial" w:eastAsia="Times New Roman" w:hAnsi="Arial" w:cs="Arial"/>
          <w:b/>
          <w:bCs/>
          <w:color w:val="FF0000"/>
          <w:sz w:val="24"/>
          <w:szCs w:val="24"/>
          <w:u w:val="single"/>
        </w:rPr>
        <w:t>Vzdálenosti nových uličních vpustí:</w:t>
      </w:r>
    </w:p>
    <w:tbl>
      <w:tblPr>
        <w:tblStyle w:val="Mkatabulky"/>
        <w:tblW w:w="0" w:type="auto"/>
        <w:tblLook w:val="04A0" w:firstRow="1" w:lastRow="0" w:firstColumn="1" w:lastColumn="0" w:noHBand="0" w:noVBand="1"/>
      </w:tblPr>
      <w:tblGrid>
        <w:gridCol w:w="950"/>
        <w:gridCol w:w="815"/>
        <w:gridCol w:w="1433"/>
        <w:gridCol w:w="1381"/>
        <w:gridCol w:w="2323"/>
        <w:gridCol w:w="2160"/>
      </w:tblGrid>
      <w:tr w:rsidR="005C48E2" w:rsidRPr="005C48E2" w14:paraId="6669D694" w14:textId="77777777" w:rsidTr="005C48E2">
        <w:trPr>
          <w:trHeight w:val="420"/>
        </w:trPr>
        <w:tc>
          <w:tcPr>
            <w:tcW w:w="4840" w:type="dxa"/>
            <w:gridSpan w:val="4"/>
            <w:noWrap/>
            <w:hideMark/>
          </w:tcPr>
          <w:p w14:paraId="5FE486AB" w14:textId="77777777" w:rsidR="005C48E2" w:rsidRPr="005C48E2" w:rsidRDefault="005C48E2" w:rsidP="005C48E2">
            <w:pPr>
              <w:spacing w:before="100" w:beforeAutospacing="1" w:after="100" w:afterAutospacing="1"/>
              <w:rPr>
                <w:rFonts w:ascii="Arial" w:eastAsia="Times New Roman" w:hAnsi="Arial" w:cs="Arial"/>
                <w:b/>
                <w:bCs/>
                <w:color w:val="FF0000"/>
              </w:rPr>
            </w:pPr>
            <w:r w:rsidRPr="005C48E2">
              <w:rPr>
                <w:rFonts w:ascii="Arial" w:eastAsia="Times New Roman" w:hAnsi="Arial" w:cs="Arial"/>
                <w:b/>
                <w:bCs/>
                <w:color w:val="FF0000"/>
              </w:rPr>
              <w:t>ul. Poštovní rekonstrukce</w:t>
            </w:r>
          </w:p>
        </w:tc>
        <w:tc>
          <w:tcPr>
            <w:tcW w:w="2540" w:type="dxa"/>
            <w:noWrap/>
            <w:hideMark/>
          </w:tcPr>
          <w:p w14:paraId="5D0F3F90" w14:textId="77777777" w:rsidR="005C48E2" w:rsidRPr="005C48E2" w:rsidRDefault="005C48E2" w:rsidP="005C48E2">
            <w:pPr>
              <w:spacing w:before="100" w:beforeAutospacing="1" w:after="100" w:afterAutospacing="1"/>
              <w:rPr>
                <w:rFonts w:ascii="Arial" w:eastAsia="Times New Roman" w:hAnsi="Arial" w:cs="Arial"/>
                <w:b/>
                <w:bCs/>
                <w:color w:val="FF0000"/>
              </w:rPr>
            </w:pPr>
          </w:p>
        </w:tc>
        <w:tc>
          <w:tcPr>
            <w:tcW w:w="2360" w:type="dxa"/>
            <w:noWrap/>
            <w:hideMark/>
          </w:tcPr>
          <w:p w14:paraId="2D06514E" w14:textId="77777777" w:rsidR="005C48E2" w:rsidRPr="005C48E2" w:rsidRDefault="005C48E2" w:rsidP="005C48E2">
            <w:pPr>
              <w:spacing w:before="100" w:beforeAutospacing="1" w:after="100" w:afterAutospacing="1"/>
              <w:rPr>
                <w:rFonts w:ascii="Arial" w:eastAsia="Times New Roman" w:hAnsi="Arial" w:cs="Arial"/>
                <w:color w:val="FF0000"/>
              </w:rPr>
            </w:pPr>
          </w:p>
        </w:tc>
      </w:tr>
      <w:tr w:rsidR="005C48E2" w:rsidRPr="005C48E2" w14:paraId="501C3FEC" w14:textId="77777777" w:rsidTr="005C48E2">
        <w:trPr>
          <w:trHeight w:val="300"/>
        </w:trPr>
        <w:tc>
          <w:tcPr>
            <w:tcW w:w="4840" w:type="dxa"/>
            <w:gridSpan w:val="4"/>
            <w:noWrap/>
            <w:hideMark/>
          </w:tcPr>
          <w:p w14:paraId="0559E348" w14:textId="77777777" w:rsidR="005C48E2" w:rsidRPr="005C48E2" w:rsidRDefault="005C48E2" w:rsidP="005C48E2">
            <w:pPr>
              <w:spacing w:before="100" w:beforeAutospacing="1" w:after="100" w:afterAutospacing="1"/>
              <w:rPr>
                <w:rFonts w:ascii="Arial" w:eastAsia="Times New Roman" w:hAnsi="Arial" w:cs="Arial"/>
                <w:b/>
                <w:bCs/>
                <w:color w:val="FF0000"/>
                <w:u w:val="single"/>
              </w:rPr>
            </w:pPr>
            <w:r w:rsidRPr="005C48E2">
              <w:rPr>
                <w:rFonts w:ascii="Arial" w:eastAsia="Times New Roman" w:hAnsi="Arial" w:cs="Arial"/>
                <w:b/>
                <w:bCs/>
                <w:color w:val="FF0000"/>
                <w:u w:val="single"/>
              </w:rPr>
              <w:t xml:space="preserve">vzdálenosti uličních vpustí od </w:t>
            </w:r>
            <w:proofErr w:type="spellStart"/>
            <w:r w:rsidRPr="005C48E2">
              <w:rPr>
                <w:rFonts w:ascii="Arial" w:eastAsia="Times New Roman" w:hAnsi="Arial" w:cs="Arial"/>
                <w:b/>
                <w:bCs/>
                <w:color w:val="FF0000"/>
                <w:u w:val="single"/>
              </w:rPr>
              <w:t>stáv.sítí</w:t>
            </w:r>
            <w:proofErr w:type="spellEnd"/>
            <w:r w:rsidRPr="005C48E2">
              <w:rPr>
                <w:rFonts w:ascii="Arial" w:eastAsia="Times New Roman" w:hAnsi="Arial" w:cs="Arial"/>
                <w:b/>
                <w:bCs/>
                <w:color w:val="FF0000"/>
                <w:u w:val="single"/>
              </w:rPr>
              <w:t xml:space="preserve"> </w:t>
            </w:r>
            <w:proofErr w:type="spellStart"/>
            <w:r w:rsidRPr="005C48E2">
              <w:rPr>
                <w:rFonts w:ascii="Arial" w:eastAsia="Times New Roman" w:hAnsi="Arial" w:cs="Arial"/>
                <w:b/>
                <w:bCs/>
                <w:color w:val="FF0000"/>
                <w:u w:val="single"/>
              </w:rPr>
              <w:t>SMVaKu</w:t>
            </w:r>
            <w:proofErr w:type="spellEnd"/>
          </w:p>
        </w:tc>
        <w:tc>
          <w:tcPr>
            <w:tcW w:w="2540" w:type="dxa"/>
            <w:noWrap/>
            <w:hideMark/>
          </w:tcPr>
          <w:p w14:paraId="6470E9C4" w14:textId="77777777" w:rsidR="005C48E2" w:rsidRPr="005C48E2" w:rsidRDefault="005C48E2" w:rsidP="005C48E2">
            <w:pPr>
              <w:spacing w:before="100" w:beforeAutospacing="1" w:after="100" w:afterAutospacing="1"/>
              <w:rPr>
                <w:rFonts w:ascii="Arial" w:eastAsia="Times New Roman" w:hAnsi="Arial" w:cs="Arial"/>
                <w:b/>
                <w:bCs/>
                <w:color w:val="FF0000"/>
                <w:u w:val="single"/>
              </w:rPr>
            </w:pPr>
          </w:p>
        </w:tc>
        <w:tc>
          <w:tcPr>
            <w:tcW w:w="2360" w:type="dxa"/>
            <w:noWrap/>
            <w:hideMark/>
          </w:tcPr>
          <w:p w14:paraId="5AC4EF46" w14:textId="77777777" w:rsidR="005C48E2" w:rsidRPr="005C48E2" w:rsidRDefault="005C48E2" w:rsidP="005C48E2">
            <w:pPr>
              <w:spacing w:before="100" w:beforeAutospacing="1" w:after="100" w:afterAutospacing="1"/>
              <w:rPr>
                <w:rFonts w:ascii="Arial" w:eastAsia="Times New Roman" w:hAnsi="Arial" w:cs="Arial"/>
                <w:color w:val="FF0000"/>
              </w:rPr>
            </w:pPr>
          </w:p>
        </w:tc>
      </w:tr>
      <w:tr w:rsidR="005C48E2" w:rsidRPr="005C48E2" w14:paraId="097D26D9" w14:textId="77777777" w:rsidTr="005C48E2">
        <w:trPr>
          <w:trHeight w:val="300"/>
        </w:trPr>
        <w:tc>
          <w:tcPr>
            <w:tcW w:w="1025" w:type="dxa"/>
            <w:noWrap/>
            <w:hideMark/>
          </w:tcPr>
          <w:p w14:paraId="66CD255C" w14:textId="77777777" w:rsidR="005C48E2" w:rsidRPr="005C48E2" w:rsidRDefault="005C48E2" w:rsidP="005C48E2">
            <w:pPr>
              <w:spacing w:before="100" w:beforeAutospacing="1" w:after="100" w:afterAutospacing="1"/>
              <w:rPr>
                <w:rFonts w:ascii="Arial" w:eastAsia="Times New Roman" w:hAnsi="Arial" w:cs="Arial"/>
                <w:color w:val="FF0000"/>
              </w:rPr>
            </w:pPr>
            <w:proofErr w:type="spellStart"/>
            <w:r w:rsidRPr="005C48E2">
              <w:rPr>
                <w:rFonts w:ascii="Arial" w:eastAsia="Times New Roman" w:hAnsi="Arial" w:cs="Arial"/>
                <w:color w:val="FF0000"/>
              </w:rPr>
              <w:t>kú</w:t>
            </w:r>
            <w:proofErr w:type="spellEnd"/>
            <w:r w:rsidRPr="005C48E2">
              <w:rPr>
                <w:rFonts w:ascii="Arial" w:eastAsia="Times New Roman" w:hAnsi="Arial" w:cs="Arial"/>
                <w:color w:val="FF0000"/>
              </w:rPr>
              <w:t xml:space="preserve"> Třinec </w:t>
            </w:r>
          </w:p>
        </w:tc>
        <w:tc>
          <w:tcPr>
            <w:tcW w:w="756" w:type="dxa"/>
            <w:noWrap/>
            <w:hideMark/>
          </w:tcPr>
          <w:p w14:paraId="671F3873" w14:textId="77777777" w:rsidR="005C48E2" w:rsidRPr="005C48E2" w:rsidRDefault="005C48E2" w:rsidP="005C48E2">
            <w:pPr>
              <w:spacing w:before="100" w:beforeAutospacing="1" w:after="100" w:afterAutospacing="1"/>
              <w:rPr>
                <w:rFonts w:ascii="Arial" w:eastAsia="Times New Roman" w:hAnsi="Arial" w:cs="Arial"/>
                <w:color w:val="FF0000"/>
              </w:rPr>
            </w:pPr>
          </w:p>
        </w:tc>
        <w:tc>
          <w:tcPr>
            <w:tcW w:w="1558" w:type="dxa"/>
            <w:noWrap/>
            <w:hideMark/>
          </w:tcPr>
          <w:p w14:paraId="33C5818C" w14:textId="77777777" w:rsidR="005C48E2" w:rsidRPr="005C48E2" w:rsidRDefault="005C48E2" w:rsidP="005C48E2">
            <w:pPr>
              <w:spacing w:before="100" w:beforeAutospacing="1" w:after="100" w:afterAutospacing="1"/>
              <w:rPr>
                <w:rFonts w:ascii="Arial" w:eastAsia="Times New Roman" w:hAnsi="Arial" w:cs="Arial"/>
                <w:color w:val="FF0000"/>
              </w:rPr>
            </w:pPr>
          </w:p>
        </w:tc>
        <w:tc>
          <w:tcPr>
            <w:tcW w:w="1501" w:type="dxa"/>
            <w:noWrap/>
            <w:hideMark/>
          </w:tcPr>
          <w:p w14:paraId="3B07B5AC" w14:textId="77777777" w:rsidR="005C48E2" w:rsidRPr="005C48E2" w:rsidRDefault="005C48E2" w:rsidP="005C48E2">
            <w:pPr>
              <w:spacing w:before="100" w:beforeAutospacing="1" w:after="100" w:afterAutospacing="1"/>
              <w:rPr>
                <w:rFonts w:ascii="Arial" w:eastAsia="Times New Roman" w:hAnsi="Arial" w:cs="Arial"/>
                <w:color w:val="FF0000"/>
              </w:rPr>
            </w:pPr>
          </w:p>
        </w:tc>
        <w:tc>
          <w:tcPr>
            <w:tcW w:w="2540" w:type="dxa"/>
            <w:noWrap/>
            <w:hideMark/>
          </w:tcPr>
          <w:p w14:paraId="31D14AD9" w14:textId="77777777" w:rsidR="005C48E2" w:rsidRPr="005C48E2" w:rsidRDefault="005C48E2" w:rsidP="005C48E2">
            <w:pPr>
              <w:spacing w:before="100" w:beforeAutospacing="1" w:after="100" w:afterAutospacing="1"/>
              <w:rPr>
                <w:rFonts w:ascii="Arial" w:eastAsia="Times New Roman" w:hAnsi="Arial" w:cs="Arial"/>
                <w:color w:val="FF0000"/>
              </w:rPr>
            </w:pPr>
          </w:p>
        </w:tc>
        <w:tc>
          <w:tcPr>
            <w:tcW w:w="2360" w:type="dxa"/>
            <w:noWrap/>
            <w:hideMark/>
          </w:tcPr>
          <w:p w14:paraId="4531259F" w14:textId="77777777" w:rsidR="005C48E2" w:rsidRPr="005C48E2" w:rsidRDefault="005C48E2" w:rsidP="005C48E2">
            <w:pPr>
              <w:spacing w:before="100" w:beforeAutospacing="1" w:after="100" w:afterAutospacing="1"/>
              <w:rPr>
                <w:rFonts w:ascii="Arial" w:eastAsia="Times New Roman" w:hAnsi="Arial" w:cs="Arial"/>
                <w:color w:val="FF0000"/>
              </w:rPr>
            </w:pPr>
          </w:p>
        </w:tc>
      </w:tr>
      <w:tr w:rsidR="005C48E2" w:rsidRPr="005C48E2" w14:paraId="75618394" w14:textId="77777777" w:rsidTr="005C48E2">
        <w:trPr>
          <w:trHeight w:val="915"/>
        </w:trPr>
        <w:tc>
          <w:tcPr>
            <w:tcW w:w="1025" w:type="dxa"/>
            <w:noWrap/>
            <w:hideMark/>
          </w:tcPr>
          <w:p w14:paraId="2147FD65"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č. UV</w:t>
            </w:r>
          </w:p>
        </w:tc>
        <w:tc>
          <w:tcPr>
            <w:tcW w:w="756" w:type="dxa"/>
            <w:noWrap/>
            <w:hideMark/>
          </w:tcPr>
          <w:p w14:paraId="61D0C5C2" w14:textId="77777777" w:rsidR="005C48E2" w:rsidRPr="005C48E2" w:rsidRDefault="005C48E2" w:rsidP="005C48E2">
            <w:pPr>
              <w:spacing w:before="100" w:beforeAutospacing="1" w:after="100" w:afterAutospacing="1"/>
              <w:rPr>
                <w:rFonts w:ascii="Arial" w:eastAsia="Times New Roman" w:hAnsi="Arial" w:cs="Arial"/>
                <w:color w:val="FF0000"/>
              </w:rPr>
            </w:pPr>
            <w:proofErr w:type="spellStart"/>
            <w:r w:rsidRPr="005C48E2">
              <w:rPr>
                <w:rFonts w:ascii="Arial" w:eastAsia="Times New Roman" w:hAnsi="Arial" w:cs="Arial"/>
                <w:color w:val="FF0000"/>
              </w:rPr>
              <w:t>parc.č</w:t>
            </w:r>
            <w:proofErr w:type="spellEnd"/>
            <w:r w:rsidRPr="005C48E2">
              <w:rPr>
                <w:rFonts w:ascii="Arial" w:eastAsia="Times New Roman" w:hAnsi="Arial" w:cs="Arial"/>
                <w:color w:val="FF0000"/>
              </w:rPr>
              <w:t>.</w:t>
            </w:r>
          </w:p>
        </w:tc>
        <w:tc>
          <w:tcPr>
            <w:tcW w:w="1558" w:type="dxa"/>
            <w:noWrap/>
            <w:hideMark/>
          </w:tcPr>
          <w:p w14:paraId="213F9AE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staničení (km)</w:t>
            </w:r>
          </w:p>
        </w:tc>
        <w:tc>
          <w:tcPr>
            <w:tcW w:w="1501" w:type="dxa"/>
            <w:hideMark/>
          </w:tcPr>
          <w:p w14:paraId="2026CB04"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 xml:space="preserve">strana podél </w:t>
            </w:r>
            <w:proofErr w:type="spellStart"/>
            <w:r w:rsidRPr="005C48E2">
              <w:rPr>
                <w:rFonts w:ascii="Arial" w:eastAsia="Times New Roman" w:hAnsi="Arial" w:cs="Arial"/>
                <w:color w:val="FF0000"/>
              </w:rPr>
              <w:t>ul.Poštovní</w:t>
            </w:r>
            <w:proofErr w:type="spellEnd"/>
          </w:p>
        </w:tc>
        <w:tc>
          <w:tcPr>
            <w:tcW w:w="2540" w:type="dxa"/>
            <w:hideMark/>
          </w:tcPr>
          <w:p w14:paraId="0B472149"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vzdálenost od vnějšího líce vodovodního potrubí DN80 GG (m)</w:t>
            </w:r>
          </w:p>
        </w:tc>
        <w:tc>
          <w:tcPr>
            <w:tcW w:w="2360" w:type="dxa"/>
            <w:hideMark/>
          </w:tcPr>
          <w:p w14:paraId="42D4B64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vzdálenost od vnějšího líce kanalizačního potrubí DN 600/900 B (m)</w:t>
            </w:r>
          </w:p>
        </w:tc>
      </w:tr>
      <w:tr w:rsidR="005C48E2" w:rsidRPr="005C48E2" w14:paraId="06B75E4A" w14:textId="77777777" w:rsidTr="005C48E2">
        <w:trPr>
          <w:trHeight w:val="300"/>
        </w:trPr>
        <w:tc>
          <w:tcPr>
            <w:tcW w:w="1025" w:type="dxa"/>
            <w:noWrap/>
            <w:hideMark/>
          </w:tcPr>
          <w:p w14:paraId="3901B10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UV1</w:t>
            </w:r>
          </w:p>
        </w:tc>
        <w:tc>
          <w:tcPr>
            <w:tcW w:w="756" w:type="dxa"/>
            <w:noWrap/>
            <w:hideMark/>
          </w:tcPr>
          <w:p w14:paraId="10F1923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1E84248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0,016</w:t>
            </w:r>
          </w:p>
        </w:tc>
        <w:tc>
          <w:tcPr>
            <w:tcW w:w="1501" w:type="dxa"/>
            <w:noWrap/>
            <w:hideMark/>
          </w:tcPr>
          <w:p w14:paraId="4E7AE86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vpravo</w:t>
            </w:r>
          </w:p>
        </w:tc>
        <w:tc>
          <w:tcPr>
            <w:tcW w:w="2540" w:type="dxa"/>
            <w:noWrap/>
            <w:hideMark/>
          </w:tcPr>
          <w:p w14:paraId="5C326D37"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1,12</w:t>
            </w:r>
          </w:p>
        </w:tc>
        <w:tc>
          <w:tcPr>
            <w:tcW w:w="2360" w:type="dxa"/>
            <w:noWrap/>
            <w:hideMark/>
          </w:tcPr>
          <w:p w14:paraId="1594C0DB"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4,45</w:t>
            </w:r>
          </w:p>
        </w:tc>
      </w:tr>
      <w:tr w:rsidR="005C48E2" w:rsidRPr="005C48E2" w14:paraId="3A69413B" w14:textId="77777777" w:rsidTr="005C48E2">
        <w:trPr>
          <w:trHeight w:val="300"/>
        </w:trPr>
        <w:tc>
          <w:tcPr>
            <w:tcW w:w="1025" w:type="dxa"/>
            <w:noWrap/>
            <w:hideMark/>
          </w:tcPr>
          <w:p w14:paraId="43A8F05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UV2</w:t>
            </w:r>
          </w:p>
        </w:tc>
        <w:tc>
          <w:tcPr>
            <w:tcW w:w="756" w:type="dxa"/>
            <w:noWrap/>
            <w:hideMark/>
          </w:tcPr>
          <w:p w14:paraId="4319CB18"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4F91311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0,018</w:t>
            </w:r>
          </w:p>
        </w:tc>
        <w:tc>
          <w:tcPr>
            <w:tcW w:w="1501" w:type="dxa"/>
            <w:noWrap/>
            <w:hideMark/>
          </w:tcPr>
          <w:p w14:paraId="1015CD6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2F758DC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4,31</w:t>
            </w:r>
          </w:p>
        </w:tc>
        <w:tc>
          <w:tcPr>
            <w:tcW w:w="2360" w:type="dxa"/>
            <w:noWrap/>
            <w:hideMark/>
          </w:tcPr>
          <w:p w14:paraId="4BCE0A2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0,41</w:t>
            </w:r>
          </w:p>
        </w:tc>
      </w:tr>
      <w:tr w:rsidR="005C48E2" w:rsidRPr="005C48E2" w14:paraId="7BEBF96D" w14:textId="77777777" w:rsidTr="005C48E2">
        <w:trPr>
          <w:trHeight w:val="300"/>
        </w:trPr>
        <w:tc>
          <w:tcPr>
            <w:tcW w:w="1025" w:type="dxa"/>
            <w:noWrap/>
            <w:hideMark/>
          </w:tcPr>
          <w:p w14:paraId="72F848F3"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UV3</w:t>
            </w:r>
          </w:p>
        </w:tc>
        <w:tc>
          <w:tcPr>
            <w:tcW w:w="756" w:type="dxa"/>
            <w:noWrap/>
            <w:hideMark/>
          </w:tcPr>
          <w:p w14:paraId="3A138E49"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1B4651A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0,046</w:t>
            </w:r>
          </w:p>
        </w:tc>
        <w:tc>
          <w:tcPr>
            <w:tcW w:w="1501" w:type="dxa"/>
            <w:noWrap/>
            <w:hideMark/>
          </w:tcPr>
          <w:p w14:paraId="73B81470"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77F50E89"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4,62</w:t>
            </w:r>
          </w:p>
        </w:tc>
        <w:tc>
          <w:tcPr>
            <w:tcW w:w="2360" w:type="dxa"/>
            <w:noWrap/>
            <w:hideMark/>
          </w:tcPr>
          <w:p w14:paraId="0F3B95B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0,29</w:t>
            </w:r>
          </w:p>
        </w:tc>
      </w:tr>
      <w:tr w:rsidR="005C48E2" w:rsidRPr="005C48E2" w14:paraId="35892543" w14:textId="77777777" w:rsidTr="005C48E2">
        <w:trPr>
          <w:trHeight w:val="300"/>
        </w:trPr>
        <w:tc>
          <w:tcPr>
            <w:tcW w:w="1025" w:type="dxa"/>
            <w:noWrap/>
            <w:hideMark/>
          </w:tcPr>
          <w:p w14:paraId="26CCCA47"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UV4</w:t>
            </w:r>
          </w:p>
        </w:tc>
        <w:tc>
          <w:tcPr>
            <w:tcW w:w="756" w:type="dxa"/>
            <w:noWrap/>
            <w:hideMark/>
          </w:tcPr>
          <w:p w14:paraId="1978CD0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4A5F3B99"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0,049</w:t>
            </w:r>
          </w:p>
        </w:tc>
        <w:tc>
          <w:tcPr>
            <w:tcW w:w="1501" w:type="dxa"/>
            <w:noWrap/>
            <w:hideMark/>
          </w:tcPr>
          <w:p w14:paraId="427E282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vpravo</w:t>
            </w:r>
          </w:p>
        </w:tc>
        <w:tc>
          <w:tcPr>
            <w:tcW w:w="2540" w:type="dxa"/>
            <w:noWrap/>
            <w:hideMark/>
          </w:tcPr>
          <w:p w14:paraId="7CD8777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0,76</w:t>
            </w:r>
          </w:p>
        </w:tc>
        <w:tc>
          <w:tcPr>
            <w:tcW w:w="2360" w:type="dxa"/>
            <w:noWrap/>
            <w:hideMark/>
          </w:tcPr>
          <w:p w14:paraId="176C6C73"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3,58</w:t>
            </w:r>
          </w:p>
        </w:tc>
      </w:tr>
      <w:tr w:rsidR="005C48E2" w:rsidRPr="005C48E2" w14:paraId="2723BEF7" w14:textId="77777777" w:rsidTr="005C48E2">
        <w:trPr>
          <w:trHeight w:val="300"/>
        </w:trPr>
        <w:tc>
          <w:tcPr>
            <w:tcW w:w="1025" w:type="dxa"/>
            <w:noWrap/>
            <w:hideMark/>
          </w:tcPr>
          <w:p w14:paraId="696738A1"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UV5</w:t>
            </w:r>
          </w:p>
        </w:tc>
        <w:tc>
          <w:tcPr>
            <w:tcW w:w="756" w:type="dxa"/>
            <w:noWrap/>
            <w:hideMark/>
          </w:tcPr>
          <w:p w14:paraId="37F468A8"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365FCBA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0,071</w:t>
            </w:r>
          </w:p>
        </w:tc>
        <w:tc>
          <w:tcPr>
            <w:tcW w:w="1501" w:type="dxa"/>
            <w:noWrap/>
            <w:hideMark/>
          </w:tcPr>
          <w:p w14:paraId="1414783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vpravo</w:t>
            </w:r>
          </w:p>
        </w:tc>
        <w:tc>
          <w:tcPr>
            <w:tcW w:w="2540" w:type="dxa"/>
            <w:noWrap/>
            <w:hideMark/>
          </w:tcPr>
          <w:p w14:paraId="7055D3A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0,97</w:t>
            </w:r>
          </w:p>
        </w:tc>
        <w:tc>
          <w:tcPr>
            <w:tcW w:w="2360" w:type="dxa"/>
            <w:noWrap/>
            <w:hideMark/>
          </w:tcPr>
          <w:p w14:paraId="27A6053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4,68</w:t>
            </w:r>
          </w:p>
        </w:tc>
      </w:tr>
      <w:tr w:rsidR="005C48E2" w:rsidRPr="005C48E2" w14:paraId="4BED04C1" w14:textId="77777777" w:rsidTr="005C48E2">
        <w:trPr>
          <w:trHeight w:val="300"/>
        </w:trPr>
        <w:tc>
          <w:tcPr>
            <w:tcW w:w="1025" w:type="dxa"/>
            <w:noWrap/>
            <w:hideMark/>
          </w:tcPr>
          <w:p w14:paraId="2161E05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UV6</w:t>
            </w:r>
          </w:p>
        </w:tc>
        <w:tc>
          <w:tcPr>
            <w:tcW w:w="756" w:type="dxa"/>
            <w:noWrap/>
            <w:hideMark/>
          </w:tcPr>
          <w:p w14:paraId="42E88F4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6ECD3B35"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0,073</w:t>
            </w:r>
          </w:p>
        </w:tc>
        <w:tc>
          <w:tcPr>
            <w:tcW w:w="1501" w:type="dxa"/>
            <w:noWrap/>
            <w:hideMark/>
          </w:tcPr>
          <w:p w14:paraId="526544BB"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120AAA1B"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3,72</w:t>
            </w:r>
          </w:p>
        </w:tc>
        <w:tc>
          <w:tcPr>
            <w:tcW w:w="2360" w:type="dxa"/>
            <w:noWrap/>
            <w:hideMark/>
          </w:tcPr>
          <w:p w14:paraId="3E2C7E10"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0,17</w:t>
            </w:r>
          </w:p>
        </w:tc>
      </w:tr>
      <w:tr w:rsidR="005C48E2" w:rsidRPr="005C48E2" w14:paraId="46E41207" w14:textId="77777777" w:rsidTr="005C48E2">
        <w:trPr>
          <w:trHeight w:val="300"/>
        </w:trPr>
        <w:tc>
          <w:tcPr>
            <w:tcW w:w="1025" w:type="dxa"/>
            <w:noWrap/>
            <w:hideMark/>
          </w:tcPr>
          <w:p w14:paraId="5EDC2AE4"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UV7</w:t>
            </w:r>
          </w:p>
        </w:tc>
        <w:tc>
          <w:tcPr>
            <w:tcW w:w="756" w:type="dxa"/>
            <w:noWrap/>
            <w:hideMark/>
          </w:tcPr>
          <w:p w14:paraId="3F66514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534A0D6E"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0,105</w:t>
            </w:r>
          </w:p>
        </w:tc>
        <w:tc>
          <w:tcPr>
            <w:tcW w:w="1501" w:type="dxa"/>
            <w:noWrap/>
            <w:hideMark/>
          </w:tcPr>
          <w:p w14:paraId="5AF2049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11A7B1B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4,1</w:t>
            </w:r>
          </w:p>
        </w:tc>
        <w:tc>
          <w:tcPr>
            <w:tcW w:w="2360" w:type="dxa"/>
            <w:noWrap/>
            <w:hideMark/>
          </w:tcPr>
          <w:p w14:paraId="695A43B3"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0,24</w:t>
            </w:r>
          </w:p>
        </w:tc>
      </w:tr>
      <w:tr w:rsidR="005C48E2" w:rsidRPr="005C48E2" w14:paraId="72B4FB49" w14:textId="77777777" w:rsidTr="005C48E2">
        <w:trPr>
          <w:trHeight w:val="300"/>
        </w:trPr>
        <w:tc>
          <w:tcPr>
            <w:tcW w:w="1025" w:type="dxa"/>
            <w:noWrap/>
            <w:hideMark/>
          </w:tcPr>
          <w:p w14:paraId="369474E1"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UV8</w:t>
            </w:r>
          </w:p>
        </w:tc>
        <w:tc>
          <w:tcPr>
            <w:tcW w:w="756" w:type="dxa"/>
            <w:noWrap/>
            <w:hideMark/>
          </w:tcPr>
          <w:p w14:paraId="7854A983"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62F7F542"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0,111</w:t>
            </w:r>
          </w:p>
        </w:tc>
        <w:tc>
          <w:tcPr>
            <w:tcW w:w="1501" w:type="dxa"/>
            <w:noWrap/>
            <w:hideMark/>
          </w:tcPr>
          <w:p w14:paraId="5D88C9C1"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63B0D6B7"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4,39</w:t>
            </w:r>
          </w:p>
        </w:tc>
        <w:tc>
          <w:tcPr>
            <w:tcW w:w="2360" w:type="dxa"/>
            <w:noWrap/>
            <w:hideMark/>
          </w:tcPr>
          <w:p w14:paraId="122A1003"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0,34</w:t>
            </w:r>
          </w:p>
        </w:tc>
      </w:tr>
      <w:tr w:rsidR="005C48E2" w:rsidRPr="005C48E2" w14:paraId="5DA0F75C" w14:textId="77777777" w:rsidTr="005C48E2">
        <w:trPr>
          <w:trHeight w:val="300"/>
        </w:trPr>
        <w:tc>
          <w:tcPr>
            <w:tcW w:w="1025" w:type="dxa"/>
            <w:noWrap/>
            <w:hideMark/>
          </w:tcPr>
          <w:p w14:paraId="24190234"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UV9</w:t>
            </w:r>
          </w:p>
        </w:tc>
        <w:tc>
          <w:tcPr>
            <w:tcW w:w="756" w:type="dxa"/>
            <w:noWrap/>
            <w:hideMark/>
          </w:tcPr>
          <w:p w14:paraId="6E7640E8"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49A4F114"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0,114</w:t>
            </w:r>
          </w:p>
        </w:tc>
        <w:tc>
          <w:tcPr>
            <w:tcW w:w="1501" w:type="dxa"/>
            <w:noWrap/>
            <w:hideMark/>
          </w:tcPr>
          <w:p w14:paraId="57C15C37"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vpravo</w:t>
            </w:r>
          </w:p>
        </w:tc>
        <w:tc>
          <w:tcPr>
            <w:tcW w:w="2540" w:type="dxa"/>
            <w:noWrap/>
            <w:hideMark/>
          </w:tcPr>
          <w:p w14:paraId="2FFB7C8E"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1,15</w:t>
            </w:r>
          </w:p>
        </w:tc>
        <w:tc>
          <w:tcPr>
            <w:tcW w:w="2360" w:type="dxa"/>
            <w:noWrap/>
            <w:hideMark/>
          </w:tcPr>
          <w:p w14:paraId="5DE60D81"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4,54</w:t>
            </w:r>
          </w:p>
        </w:tc>
      </w:tr>
      <w:tr w:rsidR="005C48E2" w:rsidRPr="005C48E2" w14:paraId="083A803E" w14:textId="77777777" w:rsidTr="005C48E2">
        <w:trPr>
          <w:trHeight w:val="300"/>
        </w:trPr>
        <w:tc>
          <w:tcPr>
            <w:tcW w:w="1025" w:type="dxa"/>
            <w:noWrap/>
            <w:hideMark/>
          </w:tcPr>
          <w:p w14:paraId="033E7B0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UV10</w:t>
            </w:r>
          </w:p>
        </w:tc>
        <w:tc>
          <w:tcPr>
            <w:tcW w:w="756" w:type="dxa"/>
            <w:noWrap/>
            <w:hideMark/>
          </w:tcPr>
          <w:p w14:paraId="0F02D05B"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79FFDC7E"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0,118</w:t>
            </w:r>
          </w:p>
        </w:tc>
        <w:tc>
          <w:tcPr>
            <w:tcW w:w="1501" w:type="dxa"/>
            <w:noWrap/>
            <w:hideMark/>
          </w:tcPr>
          <w:p w14:paraId="67BACFC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04C1BE78"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3,9</w:t>
            </w:r>
          </w:p>
        </w:tc>
        <w:tc>
          <w:tcPr>
            <w:tcW w:w="2360" w:type="dxa"/>
            <w:noWrap/>
            <w:hideMark/>
          </w:tcPr>
          <w:p w14:paraId="17B4A56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0,37</w:t>
            </w:r>
          </w:p>
        </w:tc>
      </w:tr>
      <w:tr w:rsidR="005C48E2" w:rsidRPr="005C48E2" w14:paraId="0CE23900" w14:textId="77777777" w:rsidTr="005C48E2">
        <w:trPr>
          <w:trHeight w:val="300"/>
        </w:trPr>
        <w:tc>
          <w:tcPr>
            <w:tcW w:w="1025" w:type="dxa"/>
            <w:noWrap/>
            <w:hideMark/>
          </w:tcPr>
          <w:p w14:paraId="47568ED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UV11</w:t>
            </w:r>
          </w:p>
        </w:tc>
        <w:tc>
          <w:tcPr>
            <w:tcW w:w="756" w:type="dxa"/>
            <w:noWrap/>
            <w:hideMark/>
          </w:tcPr>
          <w:p w14:paraId="5EB35A92"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21A68C46"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0,163</w:t>
            </w:r>
          </w:p>
        </w:tc>
        <w:tc>
          <w:tcPr>
            <w:tcW w:w="1501" w:type="dxa"/>
            <w:noWrap/>
            <w:hideMark/>
          </w:tcPr>
          <w:p w14:paraId="0D602F3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vlevo</w:t>
            </w:r>
          </w:p>
        </w:tc>
        <w:tc>
          <w:tcPr>
            <w:tcW w:w="2540" w:type="dxa"/>
            <w:noWrap/>
            <w:hideMark/>
          </w:tcPr>
          <w:p w14:paraId="3E0076B9"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3,98</w:t>
            </w:r>
          </w:p>
        </w:tc>
        <w:tc>
          <w:tcPr>
            <w:tcW w:w="2360" w:type="dxa"/>
            <w:noWrap/>
            <w:hideMark/>
          </w:tcPr>
          <w:p w14:paraId="32D768F4"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0,13</w:t>
            </w:r>
          </w:p>
        </w:tc>
      </w:tr>
      <w:tr w:rsidR="005C48E2" w:rsidRPr="005C48E2" w14:paraId="2C381AC0" w14:textId="77777777" w:rsidTr="005C48E2">
        <w:trPr>
          <w:trHeight w:val="300"/>
        </w:trPr>
        <w:tc>
          <w:tcPr>
            <w:tcW w:w="1025" w:type="dxa"/>
            <w:noWrap/>
            <w:hideMark/>
          </w:tcPr>
          <w:p w14:paraId="5DB17F1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UV12</w:t>
            </w:r>
          </w:p>
        </w:tc>
        <w:tc>
          <w:tcPr>
            <w:tcW w:w="756" w:type="dxa"/>
            <w:noWrap/>
            <w:hideMark/>
          </w:tcPr>
          <w:p w14:paraId="7D65FAEF"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2213</w:t>
            </w:r>
          </w:p>
        </w:tc>
        <w:tc>
          <w:tcPr>
            <w:tcW w:w="1558" w:type="dxa"/>
            <w:noWrap/>
            <w:hideMark/>
          </w:tcPr>
          <w:p w14:paraId="4C5891A5"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0,152</w:t>
            </w:r>
          </w:p>
        </w:tc>
        <w:tc>
          <w:tcPr>
            <w:tcW w:w="1501" w:type="dxa"/>
            <w:noWrap/>
            <w:hideMark/>
          </w:tcPr>
          <w:p w14:paraId="7CD8334A"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vpravo</w:t>
            </w:r>
          </w:p>
        </w:tc>
        <w:tc>
          <w:tcPr>
            <w:tcW w:w="2540" w:type="dxa"/>
            <w:noWrap/>
            <w:hideMark/>
          </w:tcPr>
          <w:p w14:paraId="0D34A19C"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0,8</w:t>
            </w:r>
          </w:p>
        </w:tc>
        <w:tc>
          <w:tcPr>
            <w:tcW w:w="2360" w:type="dxa"/>
            <w:noWrap/>
            <w:hideMark/>
          </w:tcPr>
          <w:p w14:paraId="37289DBD" w14:textId="77777777" w:rsidR="005C48E2" w:rsidRPr="005C48E2" w:rsidRDefault="005C48E2" w:rsidP="005C48E2">
            <w:pPr>
              <w:spacing w:before="100" w:beforeAutospacing="1" w:after="100" w:afterAutospacing="1"/>
              <w:rPr>
                <w:rFonts w:ascii="Arial" w:eastAsia="Times New Roman" w:hAnsi="Arial" w:cs="Arial"/>
                <w:color w:val="FF0000"/>
              </w:rPr>
            </w:pPr>
            <w:r w:rsidRPr="005C48E2">
              <w:rPr>
                <w:rFonts w:ascii="Arial" w:eastAsia="Times New Roman" w:hAnsi="Arial" w:cs="Arial"/>
                <w:color w:val="FF0000"/>
              </w:rPr>
              <w:t>3,88</w:t>
            </w:r>
          </w:p>
        </w:tc>
      </w:tr>
    </w:tbl>
    <w:p w14:paraId="05EA1A7F" w14:textId="77777777" w:rsidR="005C48E2" w:rsidRDefault="005C48E2" w:rsidP="00BD1437">
      <w:pPr>
        <w:spacing w:before="100" w:beforeAutospacing="1" w:after="100" w:afterAutospacing="1"/>
        <w:rPr>
          <w:rFonts w:ascii="Arial" w:hAnsi="Arial" w:cs="Arial"/>
        </w:rPr>
      </w:pPr>
    </w:p>
    <w:p w14:paraId="1B83BDDE" w14:textId="77777777" w:rsidR="001C3C69" w:rsidRDefault="001C3C69" w:rsidP="001C3C69">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V případě, že v rámci stavby je navrženo odstraňování stávajících sloupů v ochranném pásmu zařízení v majetku  </w:t>
      </w:r>
      <w:proofErr w:type="spellStart"/>
      <w:r>
        <w:rPr>
          <w:rFonts w:ascii="Arial" w:eastAsia="Times New Roman" w:hAnsi="Arial" w:cs="Arial"/>
        </w:rPr>
        <w:t>SmVaK</w:t>
      </w:r>
      <w:proofErr w:type="spellEnd"/>
      <w:r>
        <w:rPr>
          <w:rFonts w:ascii="Arial" w:eastAsia="Times New Roman" w:hAnsi="Arial" w:cs="Arial"/>
        </w:rPr>
        <w:t xml:space="preserve"> Ostrava a.s., příp. v těsné blízkosti ochranného pásma zařízení </w:t>
      </w:r>
      <w:proofErr w:type="spellStart"/>
      <w:r>
        <w:rPr>
          <w:rFonts w:ascii="Arial" w:eastAsia="Times New Roman" w:hAnsi="Arial" w:cs="Arial"/>
        </w:rPr>
        <w:t>SmVaK</w:t>
      </w:r>
      <w:proofErr w:type="spellEnd"/>
      <w:r>
        <w:rPr>
          <w:rFonts w:ascii="Arial" w:eastAsia="Times New Roman" w:hAnsi="Arial" w:cs="Arial"/>
        </w:rPr>
        <w:t xml:space="preserve"> Ostrava a.s. je nutno doložit postup prací vč. zásahu do ochranného pásma (řezy kolizních míst), ze kterého bude zřejmý rozsah prováděných zemních prací (tj. hloubka, šířka prováděných výkopů, terénní úpravy, okótování vzdálenosti prací od zařízení </w:t>
      </w:r>
      <w:proofErr w:type="spellStart"/>
      <w:r>
        <w:rPr>
          <w:rFonts w:ascii="Arial" w:eastAsia="Times New Roman" w:hAnsi="Arial" w:cs="Arial"/>
        </w:rPr>
        <w:t>SmVaK</w:t>
      </w:r>
      <w:proofErr w:type="spellEnd"/>
      <w:r>
        <w:rPr>
          <w:rFonts w:ascii="Arial" w:eastAsia="Times New Roman" w:hAnsi="Arial" w:cs="Arial"/>
        </w:rPr>
        <w:t xml:space="preserve"> Ostrava a.s. vč. návrhu zajištění, resp. ochrany dotčeného potrubí v majetku </w:t>
      </w:r>
      <w:proofErr w:type="spellStart"/>
      <w:r>
        <w:rPr>
          <w:rFonts w:ascii="Arial" w:eastAsia="Times New Roman" w:hAnsi="Arial" w:cs="Arial"/>
        </w:rPr>
        <w:t>SmVaK</w:t>
      </w:r>
      <w:proofErr w:type="spellEnd"/>
      <w:r>
        <w:rPr>
          <w:rFonts w:ascii="Arial" w:eastAsia="Times New Roman" w:hAnsi="Arial" w:cs="Arial"/>
        </w:rPr>
        <w:t xml:space="preserve"> Ostrava a.s. proti poškození).</w:t>
      </w:r>
    </w:p>
    <w:p w14:paraId="7B566DDF" w14:textId="128CC2B2" w:rsidR="004A77F8" w:rsidRPr="004A77F8" w:rsidRDefault="004A77F8" w:rsidP="004A77F8">
      <w:pPr>
        <w:spacing w:before="100" w:beforeAutospacing="1" w:after="100" w:afterAutospacing="1"/>
        <w:ind w:left="360"/>
        <w:rPr>
          <w:rFonts w:ascii="Arial" w:eastAsia="Times New Roman" w:hAnsi="Arial" w:cs="Arial"/>
          <w:color w:val="FF0000"/>
        </w:rPr>
      </w:pPr>
      <w:r w:rsidRPr="004A77F8">
        <w:rPr>
          <w:rFonts w:ascii="Arial" w:eastAsia="Times New Roman" w:hAnsi="Arial" w:cs="Arial"/>
          <w:color w:val="FF0000"/>
        </w:rPr>
        <w:t>Demontáž</w:t>
      </w:r>
      <w:r>
        <w:rPr>
          <w:rFonts w:ascii="Arial" w:eastAsia="Times New Roman" w:hAnsi="Arial" w:cs="Arial"/>
          <w:color w:val="FF0000"/>
        </w:rPr>
        <w:t xml:space="preserve"> stávajícího VO (4ks)</w:t>
      </w:r>
      <w:r w:rsidRPr="004A77F8">
        <w:rPr>
          <w:rFonts w:ascii="Arial" w:eastAsia="Times New Roman" w:hAnsi="Arial" w:cs="Arial"/>
          <w:color w:val="FF0000"/>
        </w:rPr>
        <w:t>:</w:t>
      </w:r>
    </w:p>
    <w:p w14:paraId="65E12634" w14:textId="42C080E6" w:rsidR="004A77F8" w:rsidRDefault="004A77F8" w:rsidP="004A77F8">
      <w:pPr>
        <w:spacing w:before="100" w:beforeAutospacing="1" w:after="100" w:afterAutospacing="1"/>
        <w:ind w:left="360"/>
        <w:rPr>
          <w:rFonts w:ascii="Arial" w:eastAsia="Times New Roman" w:hAnsi="Arial" w:cs="Arial"/>
          <w:color w:val="FF0000"/>
        </w:rPr>
      </w:pPr>
      <w:r>
        <w:rPr>
          <w:rFonts w:ascii="Arial" w:eastAsia="Times New Roman" w:hAnsi="Arial" w:cs="Arial"/>
          <w:color w:val="FF0000"/>
        </w:rPr>
        <w:t xml:space="preserve">U stávajících sloupů VO dojde nejprve k strojnímu odhalení betonového základu. Po odhalení, budou následovat ruční kopané sondy. Pokud to stávající stav základu dovolí, bude demontován nejprve stožár VO za pomocí zvedací techniky. Poté dojde k ruční demontáži základů včetně odvozu na skládku.  </w:t>
      </w:r>
    </w:p>
    <w:p w14:paraId="6CDB81FF" w14:textId="740FCA4D" w:rsidR="004A77F8" w:rsidRDefault="004A77F8" w:rsidP="004A77F8">
      <w:pPr>
        <w:spacing w:before="100" w:beforeAutospacing="1" w:after="100" w:afterAutospacing="1"/>
        <w:ind w:left="360"/>
        <w:rPr>
          <w:rFonts w:ascii="Arial" w:eastAsia="Times New Roman" w:hAnsi="Arial" w:cs="Arial"/>
          <w:color w:val="FF0000"/>
        </w:rPr>
      </w:pPr>
      <w:r>
        <w:rPr>
          <w:rFonts w:ascii="Arial" w:eastAsia="Times New Roman" w:hAnsi="Arial" w:cs="Arial"/>
          <w:color w:val="FF0000"/>
        </w:rPr>
        <w:t>Montáž nového sloupu VO (1ks)</w:t>
      </w:r>
    </w:p>
    <w:p w14:paraId="6252C159" w14:textId="7E413542" w:rsidR="004A77F8" w:rsidRDefault="004A77F8" w:rsidP="004A77F8">
      <w:pPr>
        <w:spacing w:before="100" w:beforeAutospacing="1" w:after="100" w:afterAutospacing="1"/>
        <w:ind w:left="360"/>
        <w:rPr>
          <w:rFonts w:ascii="Arial" w:eastAsia="Times New Roman" w:hAnsi="Arial" w:cs="Arial"/>
          <w:color w:val="FF0000"/>
        </w:rPr>
      </w:pPr>
      <w:r>
        <w:rPr>
          <w:rFonts w:ascii="Arial" w:eastAsia="Times New Roman" w:hAnsi="Arial" w:cs="Arial"/>
          <w:color w:val="FF0000"/>
        </w:rPr>
        <w:t xml:space="preserve">Montáž základové patky bude probíhat za pomocí ručních výkopů. Nejprve se v místě stožáru vykope ruční sonda, tak aby bylo zřejmé, že stožár není v kolizi s žádnou stávající sítí a poté dojde k ručním </w:t>
      </w:r>
      <w:proofErr w:type="spellStart"/>
      <w:r>
        <w:rPr>
          <w:rFonts w:ascii="Arial" w:eastAsia="Times New Roman" w:hAnsi="Arial" w:cs="Arial"/>
          <w:color w:val="FF0000"/>
        </w:rPr>
        <w:t>dokopům</w:t>
      </w:r>
      <w:proofErr w:type="spellEnd"/>
      <w:r>
        <w:rPr>
          <w:rFonts w:ascii="Arial" w:eastAsia="Times New Roman" w:hAnsi="Arial" w:cs="Arial"/>
          <w:color w:val="FF0000"/>
        </w:rPr>
        <w:t xml:space="preserve"> na požadované rozměry pro základovou taku. 5ez je patrný z výkresové dokumentace část ELU (výkresy sestav) </w:t>
      </w:r>
    </w:p>
    <w:p w14:paraId="26376290" w14:textId="448BB474" w:rsidR="004A77F8" w:rsidRDefault="004A77F8" w:rsidP="004A77F8">
      <w:pPr>
        <w:spacing w:before="100" w:beforeAutospacing="1" w:after="100" w:afterAutospacing="1"/>
        <w:ind w:left="360"/>
        <w:rPr>
          <w:rFonts w:ascii="Arial" w:eastAsia="Times New Roman" w:hAnsi="Arial" w:cs="Arial"/>
          <w:color w:val="FF0000"/>
        </w:rPr>
      </w:pPr>
      <w:r w:rsidRPr="004A77F8">
        <w:rPr>
          <w:rFonts w:ascii="Arial" w:eastAsia="Times New Roman" w:hAnsi="Arial" w:cs="Arial"/>
          <w:noProof/>
          <w:color w:val="FF0000"/>
        </w:rPr>
        <w:drawing>
          <wp:inline distT="0" distB="0" distL="0" distR="0" wp14:anchorId="3E96A85F" wp14:editId="3EE920F2">
            <wp:extent cx="5760720" cy="614680"/>
            <wp:effectExtent l="0" t="0" r="0" b="0"/>
            <wp:docPr id="4035566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556669" name=""/>
                    <pic:cNvPicPr/>
                  </pic:nvPicPr>
                  <pic:blipFill>
                    <a:blip r:embed="rId5"/>
                    <a:stretch>
                      <a:fillRect/>
                    </a:stretch>
                  </pic:blipFill>
                  <pic:spPr>
                    <a:xfrm>
                      <a:off x="0" y="0"/>
                      <a:ext cx="5760720" cy="614680"/>
                    </a:xfrm>
                    <a:prstGeom prst="rect">
                      <a:avLst/>
                    </a:prstGeom>
                  </pic:spPr>
                </pic:pic>
              </a:graphicData>
            </a:graphic>
          </wp:inline>
        </w:drawing>
      </w:r>
    </w:p>
    <w:p w14:paraId="0A055396" w14:textId="77777777" w:rsidR="0055016D" w:rsidRDefault="0055016D" w:rsidP="0055016D">
      <w:pPr>
        <w:spacing w:before="100" w:beforeAutospacing="1" w:after="100" w:afterAutospacing="1"/>
        <w:ind w:left="360"/>
        <w:rPr>
          <w:rFonts w:ascii="Arial" w:eastAsia="Times New Roman" w:hAnsi="Arial" w:cs="Arial"/>
          <w:color w:val="FF0000"/>
        </w:rPr>
      </w:pPr>
      <w:r>
        <w:rPr>
          <w:rFonts w:ascii="Arial" w:eastAsia="Times New Roman" w:hAnsi="Arial" w:cs="Arial"/>
          <w:color w:val="FF0000"/>
        </w:rPr>
        <w:t xml:space="preserve">Kabelová trasa o celkové délce 170m </w:t>
      </w:r>
    </w:p>
    <w:p w14:paraId="3C003942" w14:textId="01F7203E" w:rsidR="0055016D" w:rsidRDefault="0055016D" w:rsidP="0055016D">
      <w:pPr>
        <w:spacing w:before="100" w:beforeAutospacing="1" w:after="100" w:afterAutospacing="1"/>
        <w:ind w:left="360"/>
        <w:rPr>
          <w:rFonts w:ascii="Arial" w:eastAsia="Times New Roman" w:hAnsi="Arial" w:cs="Arial"/>
          <w:color w:val="FF0000"/>
        </w:rPr>
      </w:pPr>
      <w:r>
        <w:rPr>
          <w:rFonts w:ascii="Arial" w:eastAsia="Times New Roman" w:hAnsi="Arial" w:cs="Arial"/>
          <w:color w:val="FF0000"/>
        </w:rPr>
        <w:t>Kabelová trasa bude provedena po celé délce ručně. Hloubka uložení pod chodníkem bude 0,8m pod komunikací bude hloubka uložení 1,1m</w:t>
      </w:r>
    </w:p>
    <w:p w14:paraId="30AF1637" w14:textId="77777777" w:rsidR="001C3C69" w:rsidRDefault="001C3C69" w:rsidP="001C3C69">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Pokud je to technicky možné nové sloupy vč. základů a prováděných výkopů požadujeme řešit mimo ochranná pásma zařízení </w:t>
      </w:r>
      <w:proofErr w:type="spellStart"/>
      <w:r>
        <w:rPr>
          <w:rFonts w:ascii="Arial" w:eastAsia="Times New Roman" w:hAnsi="Arial" w:cs="Arial"/>
        </w:rPr>
        <w:t>SmVaK</w:t>
      </w:r>
      <w:proofErr w:type="spellEnd"/>
      <w:r>
        <w:rPr>
          <w:rFonts w:ascii="Arial" w:eastAsia="Times New Roman" w:hAnsi="Arial" w:cs="Arial"/>
        </w:rPr>
        <w:t xml:space="preserve"> Ostrava a.s. Ochranná pásma jednotlivých zařízení v majetku a provozování </w:t>
      </w:r>
      <w:proofErr w:type="spellStart"/>
      <w:r>
        <w:rPr>
          <w:rFonts w:ascii="Arial" w:eastAsia="Times New Roman" w:hAnsi="Arial" w:cs="Arial"/>
        </w:rPr>
        <w:t>SmVaK</w:t>
      </w:r>
      <w:proofErr w:type="spellEnd"/>
      <w:r>
        <w:rPr>
          <w:rFonts w:ascii="Arial" w:eastAsia="Times New Roman" w:hAnsi="Arial" w:cs="Arial"/>
        </w:rPr>
        <w:t xml:space="preserve"> Ostrava a.s. jsou uvedena ve stanovisku zn.: 9773/V001837/2024/AUTOMAT.</w:t>
      </w:r>
    </w:p>
    <w:p w14:paraId="47F4167E" w14:textId="31037B93" w:rsidR="001C3C69" w:rsidRPr="00BD1437" w:rsidRDefault="00BD1437" w:rsidP="00BD1437">
      <w:pPr>
        <w:rPr>
          <w:rFonts w:ascii="Arial" w:hAnsi="Arial" w:cs="Arial"/>
          <w:color w:val="FF0000"/>
        </w:rPr>
      </w:pPr>
      <w:r w:rsidRPr="00BD1437">
        <w:rPr>
          <w:rFonts w:ascii="Arial" w:hAnsi="Arial" w:cs="Arial"/>
          <w:color w:val="FF0000"/>
        </w:rPr>
        <w:t>Tento požadavek není technický možný. Pohybujeme se v městské zástavbě a v zásadě se jedná o obnovu stávajícího veřejného osvětlení</w:t>
      </w:r>
      <w:r w:rsidR="008948A2">
        <w:rPr>
          <w:rFonts w:ascii="Arial" w:hAnsi="Arial" w:cs="Arial"/>
          <w:color w:val="FF0000"/>
        </w:rPr>
        <w:t xml:space="preserve"> ve stávající trase</w:t>
      </w:r>
      <w:r w:rsidRPr="00BD1437">
        <w:rPr>
          <w:rFonts w:ascii="Arial" w:hAnsi="Arial" w:cs="Arial"/>
          <w:color w:val="FF0000"/>
        </w:rPr>
        <w:t>.</w:t>
      </w:r>
    </w:p>
    <w:p w14:paraId="7A0FC9CB" w14:textId="77777777" w:rsidR="001C3C69" w:rsidRDefault="001C3C69" w:rsidP="001C3C69">
      <w:pPr>
        <w:numPr>
          <w:ilvl w:val="0"/>
          <w:numId w:val="1"/>
        </w:numPr>
        <w:spacing w:before="100" w:beforeAutospacing="1" w:after="100" w:afterAutospacing="1"/>
        <w:rPr>
          <w:rFonts w:ascii="Arial" w:eastAsia="Times New Roman" w:hAnsi="Arial" w:cs="Arial"/>
        </w:rPr>
      </w:pPr>
      <w:r>
        <w:rPr>
          <w:rFonts w:ascii="Arial" w:eastAsia="Times New Roman" w:hAnsi="Arial" w:cs="Arial"/>
        </w:rPr>
        <w:t xml:space="preserve">V případě, že nebude technicky možné umístit předmětnou stavbu mimo definované ochranné pásmo požadujeme nově doloženou projektovou dokumentaci doplnit o řezy kolizních míst, ze kterého bude zřejmý rozsah prováděných zemních prací (tj. hloubka, šířka prováděných výkopů, terénní úpravy, okótování vzdáleností prací od zařízení </w:t>
      </w:r>
      <w:proofErr w:type="spellStart"/>
      <w:r>
        <w:rPr>
          <w:rFonts w:ascii="Arial" w:eastAsia="Times New Roman" w:hAnsi="Arial" w:cs="Arial"/>
        </w:rPr>
        <w:t>SmVaK</w:t>
      </w:r>
      <w:proofErr w:type="spellEnd"/>
      <w:r>
        <w:rPr>
          <w:rFonts w:ascii="Arial" w:eastAsia="Times New Roman" w:hAnsi="Arial" w:cs="Arial"/>
        </w:rPr>
        <w:t xml:space="preserve"> Ostrava a.s. vč. návrhu zajištění, resp. ochrany dotčeného potrubí v provozování </w:t>
      </w:r>
      <w:proofErr w:type="spellStart"/>
      <w:r>
        <w:rPr>
          <w:rFonts w:ascii="Arial" w:eastAsia="Times New Roman" w:hAnsi="Arial" w:cs="Arial"/>
        </w:rPr>
        <w:t>SmVaK</w:t>
      </w:r>
      <w:proofErr w:type="spellEnd"/>
      <w:r>
        <w:rPr>
          <w:rFonts w:ascii="Arial" w:eastAsia="Times New Roman" w:hAnsi="Arial" w:cs="Arial"/>
        </w:rPr>
        <w:t xml:space="preserve"> Ostrava a.s.).</w:t>
      </w:r>
    </w:p>
    <w:p w14:paraId="4ABD71C6" w14:textId="1863020A" w:rsidR="001C3C69" w:rsidRPr="00BD1437" w:rsidRDefault="00BD1437" w:rsidP="00BD1437">
      <w:pPr>
        <w:ind w:left="360"/>
        <w:rPr>
          <w:rFonts w:ascii="Arial" w:hAnsi="Arial" w:cs="Arial"/>
          <w:color w:val="FF0000"/>
        </w:rPr>
      </w:pPr>
      <w:r w:rsidRPr="00BD1437">
        <w:rPr>
          <w:rFonts w:ascii="Arial" w:hAnsi="Arial" w:cs="Arial"/>
          <w:color w:val="FF0000"/>
        </w:rPr>
        <w:t>Doplněno</w:t>
      </w:r>
    </w:p>
    <w:p w14:paraId="0A7747E5" w14:textId="437F2470" w:rsidR="006151F5" w:rsidRPr="0051596F" w:rsidRDefault="001C3C69" w:rsidP="00B9466E">
      <w:pPr>
        <w:numPr>
          <w:ilvl w:val="0"/>
          <w:numId w:val="1"/>
        </w:numPr>
        <w:spacing w:before="100" w:beforeAutospacing="1" w:after="100" w:afterAutospacing="1"/>
      </w:pPr>
      <w:r w:rsidRPr="0055016D">
        <w:rPr>
          <w:rFonts w:ascii="Arial" w:eastAsia="Times New Roman" w:hAnsi="Arial" w:cs="Arial"/>
        </w:rPr>
        <w:t xml:space="preserve">Po doložení výše uvedeného mohou být připomínky ze strany </w:t>
      </w:r>
      <w:proofErr w:type="spellStart"/>
      <w:r w:rsidRPr="0055016D">
        <w:rPr>
          <w:rFonts w:ascii="Arial" w:eastAsia="Times New Roman" w:hAnsi="Arial" w:cs="Arial"/>
        </w:rPr>
        <w:t>SmVaK</w:t>
      </w:r>
      <w:proofErr w:type="spellEnd"/>
      <w:r w:rsidRPr="0055016D">
        <w:rPr>
          <w:rFonts w:ascii="Arial" w:eastAsia="Times New Roman" w:hAnsi="Arial" w:cs="Arial"/>
        </w:rPr>
        <w:t xml:space="preserve"> Ostrava a.s. doplněny. </w:t>
      </w:r>
    </w:p>
    <w:p w14:paraId="09A28B18" w14:textId="77777777" w:rsidR="0051596F" w:rsidRDefault="0051596F" w:rsidP="0051596F">
      <w:pPr>
        <w:spacing w:before="100" w:beforeAutospacing="1" w:after="100" w:afterAutospacing="1"/>
        <w:rPr>
          <w:rFonts w:ascii="Arial" w:eastAsia="Times New Roman" w:hAnsi="Arial" w:cs="Arial"/>
        </w:rPr>
      </w:pPr>
    </w:p>
    <w:p w14:paraId="220A48E4" w14:textId="6738C8B7" w:rsidR="0051596F" w:rsidRPr="0051596F" w:rsidRDefault="0051596F" w:rsidP="0051596F">
      <w:pPr>
        <w:spacing w:before="100" w:beforeAutospacing="1" w:after="100" w:afterAutospacing="1"/>
        <w:ind w:firstLine="360"/>
        <w:rPr>
          <w:rFonts w:ascii="Arial" w:eastAsia="Times New Roman" w:hAnsi="Arial" w:cs="Arial"/>
          <w:b/>
          <w:bCs/>
          <w:color w:val="FF0000"/>
        </w:rPr>
      </w:pPr>
      <w:r w:rsidRPr="0051596F">
        <w:rPr>
          <w:rFonts w:ascii="Arial" w:eastAsia="Times New Roman" w:hAnsi="Arial" w:cs="Arial"/>
          <w:b/>
          <w:bCs/>
          <w:color w:val="FF0000"/>
        </w:rPr>
        <w:t>Kontakty:</w:t>
      </w:r>
    </w:p>
    <w:p w14:paraId="7992ACE7" w14:textId="06514ABF" w:rsidR="0051596F" w:rsidRPr="0051596F" w:rsidRDefault="0051596F" w:rsidP="0051596F">
      <w:pPr>
        <w:spacing w:before="100" w:beforeAutospacing="1" w:after="100" w:afterAutospacing="1"/>
        <w:ind w:left="360"/>
        <w:rPr>
          <w:rFonts w:ascii="Arial" w:eastAsia="Times New Roman" w:hAnsi="Arial" w:cs="Arial"/>
          <w:color w:val="FF0000"/>
        </w:rPr>
      </w:pPr>
      <w:r w:rsidRPr="0051596F">
        <w:rPr>
          <w:rFonts w:ascii="Arial" w:eastAsia="Times New Roman" w:hAnsi="Arial" w:cs="Arial"/>
          <w:color w:val="FF0000"/>
        </w:rPr>
        <w:t xml:space="preserve">Projektant VO – Aleš </w:t>
      </w:r>
      <w:proofErr w:type="spellStart"/>
      <w:r w:rsidRPr="0051596F">
        <w:rPr>
          <w:rFonts w:ascii="Arial" w:eastAsia="Times New Roman" w:hAnsi="Arial" w:cs="Arial"/>
          <w:color w:val="FF0000"/>
        </w:rPr>
        <w:t>Stec</w:t>
      </w:r>
      <w:proofErr w:type="spellEnd"/>
      <w:r w:rsidRPr="0051596F">
        <w:rPr>
          <w:rFonts w:ascii="Arial" w:eastAsia="Times New Roman" w:hAnsi="Arial" w:cs="Arial"/>
          <w:color w:val="FF0000"/>
        </w:rPr>
        <w:t xml:space="preserve"> – 605 151 541</w:t>
      </w:r>
    </w:p>
    <w:p w14:paraId="01CC3003" w14:textId="5DC1AB92" w:rsidR="0051596F" w:rsidRPr="0051596F" w:rsidRDefault="0051596F" w:rsidP="0051596F">
      <w:pPr>
        <w:spacing w:before="100" w:beforeAutospacing="1" w:after="100" w:afterAutospacing="1"/>
        <w:ind w:left="360"/>
        <w:rPr>
          <w:color w:val="FF0000"/>
        </w:rPr>
      </w:pPr>
      <w:r w:rsidRPr="0051596F">
        <w:rPr>
          <w:rFonts w:ascii="Arial" w:eastAsia="Times New Roman" w:hAnsi="Arial" w:cs="Arial"/>
          <w:color w:val="FF0000"/>
        </w:rPr>
        <w:t>Projektant komunikace – Dagmar Klajmonová – 605 248 614</w:t>
      </w:r>
    </w:p>
    <w:sectPr w:rsidR="0051596F" w:rsidRPr="00515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F27C45"/>
    <w:multiLevelType w:val="multilevel"/>
    <w:tmpl w:val="11265E1E"/>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0C408F"/>
    <w:multiLevelType w:val="hybridMultilevel"/>
    <w:tmpl w:val="7C322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4509659">
    <w:abstractNumId w:val="0"/>
  </w:num>
  <w:num w:numId="2" w16cid:durableId="194615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C69"/>
    <w:rsid w:val="001C3C69"/>
    <w:rsid w:val="004A77F8"/>
    <w:rsid w:val="0051596F"/>
    <w:rsid w:val="0055016D"/>
    <w:rsid w:val="005C48E2"/>
    <w:rsid w:val="006151F5"/>
    <w:rsid w:val="00815D0D"/>
    <w:rsid w:val="008637DE"/>
    <w:rsid w:val="008948A2"/>
    <w:rsid w:val="00BD1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8B766"/>
  <w15:chartTrackingRefBased/>
  <w15:docId w15:val="{70DB592C-8948-493F-8F9F-7F9C7AEEF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3C69"/>
    <w:pPr>
      <w:spacing w:after="0" w:line="240" w:lineRule="auto"/>
    </w:pPr>
    <w:rPr>
      <w:rFonts w:ascii="Calibri" w:hAnsi="Calibri" w:cs="Calibri"/>
      <w:kern w:val="0"/>
      <w:lang w:eastAsia="cs-CZ"/>
      <w14:ligatures w14:val="none"/>
    </w:rPr>
  </w:style>
  <w:style w:type="paragraph" w:styleId="Nadpis1">
    <w:name w:val="heading 1"/>
    <w:basedOn w:val="Normln"/>
    <w:next w:val="Normln"/>
    <w:link w:val="Nadpis1Char"/>
    <w:uiPriority w:val="9"/>
    <w:qFormat/>
    <w:rsid w:val="001C3C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1C3C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1C3C69"/>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C3C69"/>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C3C69"/>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1C3C6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3C6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3C6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3C6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C3C6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1C3C6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1C3C69"/>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C3C69"/>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C3C69"/>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1C3C6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3C6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3C6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3C69"/>
    <w:rPr>
      <w:rFonts w:eastAsiaTheme="majorEastAsia" w:cstheme="majorBidi"/>
      <w:color w:val="272727" w:themeColor="text1" w:themeTint="D8"/>
    </w:rPr>
  </w:style>
  <w:style w:type="paragraph" w:styleId="Nzev">
    <w:name w:val="Title"/>
    <w:basedOn w:val="Normln"/>
    <w:next w:val="Normln"/>
    <w:link w:val="NzevChar"/>
    <w:uiPriority w:val="10"/>
    <w:qFormat/>
    <w:rsid w:val="001C3C6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3C6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3C6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3C6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3C69"/>
    <w:pPr>
      <w:spacing w:before="160"/>
      <w:jc w:val="center"/>
    </w:pPr>
    <w:rPr>
      <w:i/>
      <w:iCs/>
      <w:color w:val="404040" w:themeColor="text1" w:themeTint="BF"/>
    </w:rPr>
  </w:style>
  <w:style w:type="character" w:customStyle="1" w:styleId="CittChar">
    <w:name w:val="Citát Char"/>
    <w:basedOn w:val="Standardnpsmoodstavce"/>
    <w:link w:val="Citt"/>
    <w:uiPriority w:val="29"/>
    <w:rsid w:val="001C3C69"/>
    <w:rPr>
      <w:i/>
      <w:iCs/>
      <w:color w:val="404040" w:themeColor="text1" w:themeTint="BF"/>
    </w:rPr>
  </w:style>
  <w:style w:type="paragraph" w:styleId="Odstavecseseznamem">
    <w:name w:val="List Paragraph"/>
    <w:basedOn w:val="Normln"/>
    <w:uiPriority w:val="34"/>
    <w:qFormat/>
    <w:rsid w:val="001C3C69"/>
    <w:pPr>
      <w:ind w:left="720"/>
      <w:contextualSpacing/>
    </w:pPr>
  </w:style>
  <w:style w:type="character" w:styleId="Zdraznnintenzivn">
    <w:name w:val="Intense Emphasis"/>
    <w:basedOn w:val="Standardnpsmoodstavce"/>
    <w:uiPriority w:val="21"/>
    <w:qFormat/>
    <w:rsid w:val="001C3C69"/>
    <w:rPr>
      <w:i/>
      <w:iCs/>
      <w:color w:val="2F5496" w:themeColor="accent1" w:themeShade="BF"/>
    </w:rPr>
  </w:style>
  <w:style w:type="paragraph" w:styleId="Vrazncitt">
    <w:name w:val="Intense Quote"/>
    <w:basedOn w:val="Normln"/>
    <w:next w:val="Normln"/>
    <w:link w:val="VrazncittChar"/>
    <w:uiPriority w:val="30"/>
    <w:qFormat/>
    <w:rsid w:val="001C3C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C3C69"/>
    <w:rPr>
      <w:i/>
      <w:iCs/>
      <w:color w:val="2F5496" w:themeColor="accent1" w:themeShade="BF"/>
    </w:rPr>
  </w:style>
  <w:style w:type="character" w:styleId="Odkazintenzivn">
    <w:name w:val="Intense Reference"/>
    <w:basedOn w:val="Standardnpsmoodstavce"/>
    <w:uiPriority w:val="32"/>
    <w:qFormat/>
    <w:rsid w:val="001C3C69"/>
    <w:rPr>
      <w:b/>
      <w:bCs/>
      <w:smallCaps/>
      <w:color w:val="2F5496" w:themeColor="accent1" w:themeShade="BF"/>
      <w:spacing w:val="5"/>
    </w:rPr>
  </w:style>
  <w:style w:type="table" w:styleId="Mkatabulky">
    <w:name w:val="Table Grid"/>
    <w:basedOn w:val="Normlntabulka"/>
    <w:uiPriority w:val="39"/>
    <w:rsid w:val="00BD1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26315">
      <w:bodyDiv w:val="1"/>
      <w:marLeft w:val="0"/>
      <w:marRight w:val="0"/>
      <w:marTop w:val="0"/>
      <w:marBottom w:val="0"/>
      <w:divBdr>
        <w:top w:val="none" w:sz="0" w:space="0" w:color="auto"/>
        <w:left w:val="none" w:sz="0" w:space="0" w:color="auto"/>
        <w:bottom w:val="none" w:sz="0" w:space="0" w:color="auto"/>
        <w:right w:val="none" w:sz="0" w:space="0" w:color="auto"/>
      </w:divBdr>
    </w:div>
    <w:div w:id="645663968">
      <w:bodyDiv w:val="1"/>
      <w:marLeft w:val="0"/>
      <w:marRight w:val="0"/>
      <w:marTop w:val="0"/>
      <w:marBottom w:val="0"/>
      <w:divBdr>
        <w:top w:val="none" w:sz="0" w:space="0" w:color="auto"/>
        <w:left w:val="none" w:sz="0" w:space="0" w:color="auto"/>
        <w:bottom w:val="none" w:sz="0" w:space="0" w:color="auto"/>
        <w:right w:val="none" w:sz="0" w:space="0" w:color="auto"/>
      </w:divBdr>
    </w:div>
    <w:div w:id="734817003">
      <w:bodyDiv w:val="1"/>
      <w:marLeft w:val="0"/>
      <w:marRight w:val="0"/>
      <w:marTop w:val="0"/>
      <w:marBottom w:val="0"/>
      <w:divBdr>
        <w:top w:val="none" w:sz="0" w:space="0" w:color="auto"/>
        <w:left w:val="none" w:sz="0" w:space="0" w:color="auto"/>
        <w:bottom w:val="none" w:sz="0" w:space="0" w:color="auto"/>
        <w:right w:val="none" w:sz="0" w:space="0" w:color="auto"/>
      </w:divBdr>
    </w:div>
    <w:div w:id="1307278626">
      <w:bodyDiv w:val="1"/>
      <w:marLeft w:val="0"/>
      <w:marRight w:val="0"/>
      <w:marTop w:val="0"/>
      <w:marBottom w:val="0"/>
      <w:divBdr>
        <w:top w:val="none" w:sz="0" w:space="0" w:color="auto"/>
        <w:left w:val="none" w:sz="0" w:space="0" w:color="auto"/>
        <w:bottom w:val="none" w:sz="0" w:space="0" w:color="auto"/>
        <w:right w:val="none" w:sz="0" w:space="0" w:color="auto"/>
      </w:divBdr>
    </w:div>
    <w:div w:id="182107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798</Words>
  <Characters>4711</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Aleš Stec</dc:creator>
  <cp:keywords/>
  <dc:description/>
  <cp:lastModifiedBy>Dagmar Klajmonová</cp:lastModifiedBy>
  <cp:revision>6</cp:revision>
  <dcterms:created xsi:type="dcterms:W3CDTF">2024-04-30T11:22:00Z</dcterms:created>
  <dcterms:modified xsi:type="dcterms:W3CDTF">2024-04-30T14:07:00Z</dcterms:modified>
</cp:coreProperties>
</file>